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A" w:rsidRDefault="006A56CA" w:rsidP="006A56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 2023 год продлено действие особого порядка расчета пени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за</w:t>
      </w:r>
      <w:proofErr w:type="gramEnd"/>
    </w:p>
    <w:p w:rsidR="006A56CA" w:rsidRDefault="006A56CA" w:rsidP="006A56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задолженность по оплате жилищно-коммунальных услуг</w:t>
      </w:r>
    </w:p>
    <w:p w:rsidR="006A56CA" w:rsidRDefault="006A56CA" w:rsidP="006A5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A56CA" w:rsidRDefault="006A56CA" w:rsidP="006A5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Правительства Российской Федерации от 28.12.2022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2479 «О внесении изменений в постановление Правительства Российской</w:t>
      </w:r>
    </w:p>
    <w:p w:rsidR="006A56CA" w:rsidRDefault="006A56CA" w:rsidP="006A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Федерации от 26 марта 2022 г. N 474» на 2023 год продлено действие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постановления Правительства Российской Федерации от 26.03.2022 № 474 «О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некоторых особенностях регулирования жилищных отношений в 2022 и 2023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годах», в соответствии с которым начисление и уплата пени в случае неполного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(или) несвоевременного внесения платы за жилое помещение и коммунальные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услуги, взносов на капитальный ремонт, установленных жилищным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Российской Федерации, а также начисление и взыскание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неустойки (штрафа, пени) за несвоевременное и (или) не полностью исполненное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юридическими лицами и индивидуальными предпринимателями обязательство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оплате услуг, предоставляемых на основании договоров в соответствии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о газоснабжении, об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электроэнергетике, о теплоснабжении, о водоснабжении и водоотведении, об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обращении с твердыми коммунальными отходами, осуществляются в порядке,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предусмотренном указанным законодательством Российской Федерации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исходя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 минимального значения ключевой ставки Центрального банка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из следующих значений: ключевая ставка Центрального банка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Федерации, действующая по состоянию на 27 февраля 2022 г.,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ключевая ставка Центрального банка Российской Федерации, действующая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фактической оплаты.</w:t>
      </w:r>
    </w:p>
    <w:p w:rsidR="006A56CA" w:rsidRDefault="006A56CA" w:rsidP="006A5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Начисление и уплата пени в случае просрочки исполнения обязательства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установке, замене и (или) эксплуатации приборов учета используемых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энергетических ресурсов по договорам, заключаемым в соответствии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об энергосбережении,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осуществляются в порядке, предусмотренном указанным законодательством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Федерации, исходя из минимального значения ключевой ставки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Центрального банка Российской Федерации из следующих значений: ключевая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ставка Центрального банка Российской Федерации, действующая по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состоянию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27 февраля 2022 г., и ключевая ставка Центрального банка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действующая на день исполнения обязательства.</w:t>
      </w:r>
    </w:p>
    <w:p w:rsidR="006A56CA" w:rsidRDefault="006A56CA" w:rsidP="006A5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включении условия о рассрочке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договор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 установке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индивидуального, общего (для коммунальной квартиры) или коллективного</w:t>
      </w:r>
    </w:p>
    <w:p w:rsidR="006A56CA" w:rsidRDefault="006A56CA" w:rsidP="006A56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(общедомового) прибора учета используемого энергетического ресурса,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заключаемый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соответствии с законодательством Российской Федерации об</w:t>
      </w:r>
    </w:p>
    <w:p w:rsidR="00F90877" w:rsidRDefault="006A56CA" w:rsidP="006A56C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TimesNewRomanPSMT" w:hAnsi="TimesNewRomanPSMT" w:cs="TimesNewRomanPSMT"/>
          <w:sz w:val="28"/>
          <w:szCs w:val="28"/>
        </w:rPr>
        <w:t>энергосбережении с гражданином - собственником жилого дома, садового дома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либо уполномоченным им лицом, с гражданином - собственником помещения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многоквартирном доме или лицом, ответственным за содержание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многоквартирного дома, в цену, определенную таким договором, подлежит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включению сумма процентов, начисляемых в связи с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предоставлением такой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рассрочки, рассчитываемая исходя из минимального значения ключевой ставки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Центрального банка Российской Федерации из следующих значений: ключевая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ставка Центрального банка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Федерации, действующая по состоянию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27 февраля 2022 г., и ключевая ставка Центрального банка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действующая на день начисления процентов.</w:t>
      </w:r>
    </w:p>
    <w:sectPr w:rsidR="00F9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5B"/>
    <w:rsid w:val="0014585B"/>
    <w:rsid w:val="006A56CA"/>
    <w:rsid w:val="00D25105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2023-04-07T07:01:00Z</dcterms:created>
  <dcterms:modified xsi:type="dcterms:W3CDTF">2023-04-07T07:05:00Z</dcterms:modified>
</cp:coreProperties>
</file>