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95" w:rsidRDefault="00255395" w:rsidP="0025539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33C30AD" wp14:editId="17245902">
            <wp:extent cx="6210935" cy="2264403"/>
            <wp:effectExtent l="0" t="0" r="0" b="0"/>
            <wp:docPr id="100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26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95" w:rsidRPr="00FC506E" w:rsidRDefault="00255395" w:rsidP="00255395">
      <w:pPr>
        <w:ind w:left="-600" w:right="-104" w:firstLine="1308"/>
        <w:rPr>
          <w:rFonts w:eastAsia="Arial Unicode MS"/>
          <w:b/>
        </w:rPr>
      </w:pPr>
      <w:r w:rsidRPr="00FC506E">
        <w:rPr>
          <w:rFonts w:eastAsia="Arial Unicode MS" w:hAnsi="Lucida Sans Unicode"/>
          <w:b/>
        </w:rPr>
        <w:t>Ҡ</w:t>
      </w:r>
      <w:r w:rsidRPr="00FC506E">
        <w:rPr>
          <w:rFonts w:eastAsia="Arial Unicode MS"/>
          <w:b/>
        </w:rPr>
        <w:t xml:space="preserve">АРАР   </w:t>
      </w:r>
      <w:r>
        <w:rPr>
          <w:rFonts w:eastAsia="Arial Unicode MS"/>
          <w:b/>
        </w:rPr>
        <w:t xml:space="preserve">         </w:t>
      </w:r>
      <w:r w:rsidRPr="00FC506E">
        <w:rPr>
          <w:rFonts w:eastAsia="Arial Unicode MS"/>
          <w:b/>
        </w:rPr>
        <w:t xml:space="preserve"> </w:t>
      </w:r>
      <w:r w:rsidRPr="00FC506E">
        <w:rPr>
          <w:rFonts w:eastAsia="Arial Unicode MS"/>
        </w:rPr>
        <w:t xml:space="preserve">                         </w:t>
      </w:r>
      <w:r>
        <w:rPr>
          <w:rFonts w:eastAsia="Arial Unicode MS"/>
        </w:rPr>
        <w:t xml:space="preserve">   </w:t>
      </w:r>
      <w:r w:rsidRPr="00FC506E">
        <w:rPr>
          <w:rFonts w:eastAsia="Arial Unicode MS"/>
        </w:rPr>
        <w:t xml:space="preserve"> № </w:t>
      </w:r>
      <w:r>
        <w:rPr>
          <w:rFonts w:eastAsia="Arial Unicode MS"/>
        </w:rPr>
        <w:t xml:space="preserve">73  </w:t>
      </w:r>
      <w:r w:rsidRPr="00FC506E">
        <w:rPr>
          <w:rFonts w:eastAsia="Arial Unicode MS"/>
        </w:rPr>
        <w:t xml:space="preserve"> </w:t>
      </w:r>
      <w:r>
        <w:rPr>
          <w:rFonts w:eastAsia="Arial Unicode MS"/>
        </w:rPr>
        <w:t xml:space="preserve">     </w:t>
      </w:r>
      <w:r w:rsidRPr="00495BD4">
        <w:rPr>
          <w:rFonts w:eastAsia="Arial Unicode MS"/>
        </w:rPr>
        <w:t xml:space="preserve">        </w:t>
      </w:r>
      <w:r>
        <w:rPr>
          <w:rFonts w:eastAsia="Arial Unicode MS"/>
        </w:rPr>
        <w:t xml:space="preserve">         </w:t>
      </w:r>
      <w:r w:rsidRPr="00495BD4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</w:t>
      </w:r>
      <w:r w:rsidRPr="00495BD4">
        <w:rPr>
          <w:rFonts w:eastAsia="Arial Unicode MS"/>
        </w:rPr>
        <w:t xml:space="preserve"> </w:t>
      </w:r>
      <w:r w:rsidRPr="00FC506E">
        <w:rPr>
          <w:rFonts w:eastAsia="Arial Unicode MS"/>
          <w:b/>
        </w:rPr>
        <w:t>ПОСТАНОВЛЕНИЕ</w:t>
      </w:r>
    </w:p>
    <w:p w:rsidR="00255395" w:rsidRDefault="00255395" w:rsidP="00255395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«13» май 2016</w:t>
      </w:r>
      <w:r w:rsidRPr="00A81518">
        <w:rPr>
          <w:rFonts w:eastAsia="Arial Unicode MS"/>
          <w:sz w:val="28"/>
          <w:szCs w:val="28"/>
        </w:rPr>
        <w:t xml:space="preserve"> й.                                     </w:t>
      </w:r>
      <w:r>
        <w:rPr>
          <w:rFonts w:eastAsia="Arial Unicode MS"/>
          <w:sz w:val="28"/>
          <w:szCs w:val="28"/>
        </w:rPr>
        <w:t xml:space="preserve">                   «13» мая 2016 г.</w:t>
      </w:r>
    </w:p>
    <w:p w:rsidR="00255395" w:rsidRPr="001F55BF" w:rsidRDefault="00255395" w:rsidP="00255395">
      <w:pPr>
        <w:spacing w:line="276" w:lineRule="auto"/>
        <w:rPr>
          <w:sz w:val="28"/>
          <w:szCs w:val="28"/>
        </w:rPr>
      </w:pPr>
    </w:p>
    <w:p w:rsidR="00510AD6" w:rsidRDefault="00255395" w:rsidP="00510AD6">
      <w:pPr>
        <w:tabs>
          <w:tab w:val="left" w:pos="873"/>
        </w:tabs>
        <w:spacing w:line="276" w:lineRule="auto"/>
        <w:ind w:right="-1"/>
        <w:jc w:val="center"/>
        <w:outlineLvl w:val="0"/>
        <w:rPr>
          <w:b/>
          <w:bCs/>
          <w:sz w:val="28"/>
          <w:szCs w:val="28"/>
        </w:rPr>
      </w:pPr>
      <w:r w:rsidRPr="001F55BF">
        <w:rPr>
          <w:b/>
          <w:bCs/>
          <w:sz w:val="28"/>
          <w:szCs w:val="28"/>
        </w:rPr>
        <w:t>Об утверждении правил опре</w:t>
      </w:r>
      <w:r>
        <w:rPr>
          <w:b/>
          <w:bCs/>
          <w:sz w:val="28"/>
          <w:szCs w:val="28"/>
        </w:rPr>
        <w:t xml:space="preserve">деления требований к </w:t>
      </w:r>
      <w:proofErr w:type="gramStart"/>
      <w:r>
        <w:rPr>
          <w:b/>
          <w:bCs/>
          <w:sz w:val="28"/>
          <w:szCs w:val="28"/>
        </w:rPr>
        <w:t>закупаемым</w:t>
      </w:r>
      <w:proofErr w:type="gramEnd"/>
      <w:r w:rsidRPr="001F55BF">
        <w:rPr>
          <w:b/>
          <w:bCs/>
          <w:sz w:val="28"/>
          <w:szCs w:val="28"/>
        </w:rPr>
        <w:t xml:space="preserve"> </w:t>
      </w:r>
    </w:p>
    <w:p w:rsidR="00255395" w:rsidRPr="001F55BF" w:rsidRDefault="00510AD6" w:rsidP="00255395">
      <w:pPr>
        <w:tabs>
          <w:tab w:val="left" w:pos="873"/>
        </w:tabs>
        <w:spacing w:line="276" w:lineRule="auto"/>
        <w:ind w:right="-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255395">
        <w:rPr>
          <w:b/>
          <w:bCs/>
          <w:sz w:val="28"/>
          <w:szCs w:val="28"/>
        </w:rPr>
        <w:t>ельск</w:t>
      </w:r>
      <w:r>
        <w:rPr>
          <w:b/>
          <w:bCs/>
          <w:sz w:val="28"/>
          <w:szCs w:val="28"/>
        </w:rPr>
        <w:t xml:space="preserve">им </w:t>
      </w:r>
      <w:r w:rsidR="00255395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 xml:space="preserve">ем </w:t>
      </w:r>
      <w:r w:rsidR="00255395">
        <w:rPr>
          <w:b/>
          <w:bCs/>
          <w:sz w:val="28"/>
          <w:szCs w:val="28"/>
        </w:rPr>
        <w:t xml:space="preserve"> </w:t>
      </w:r>
      <w:proofErr w:type="spellStart"/>
      <w:r w:rsidR="00255395">
        <w:rPr>
          <w:b/>
          <w:bCs/>
          <w:sz w:val="28"/>
          <w:szCs w:val="28"/>
        </w:rPr>
        <w:t>Бекетовский</w:t>
      </w:r>
      <w:proofErr w:type="spellEnd"/>
      <w:r w:rsidR="00255395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="00255395" w:rsidRPr="001F55BF">
        <w:rPr>
          <w:b/>
          <w:bCs/>
          <w:sz w:val="28"/>
          <w:szCs w:val="28"/>
        </w:rPr>
        <w:t>муниципального района</w:t>
      </w:r>
      <w:r w:rsidR="00255395">
        <w:rPr>
          <w:b/>
          <w:bCs/>
          <w:sz w:val="28"/>
          <w:szCs w:val="28"/>
        </w:rPr>
        <w:t xml:space="preserve"> </w:t>
      </w:r>
      <w:proofErr w:type="spellStart"/>
      <w:r w:rsidR="00255395">
        <w:rPr>
          <w:b/>
          <w:bCs/>
          <w:sz w:val="28"/>
          <w:szCs w:val="28"/>
        </w:rPr>
        <w:t>Ермекеевский</w:t>
      </w:r>
      <w:proofErr w:type="spellEnd"/>
      <w:r w:rsidR="00255395" w:rsidRPr="001F55BF">
        <w:rPr>
          <w:b/>
          <w:bCs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предельные цены товаров, работ, услуг)</w:t>
      </w:r>
    </w:p>
    <w:p w:rsidR="00255395" w:rsidRPr="002E63B5" w:rsidRDefault="00255395" w:rsidP="00255395">
      <w:pPr>
        <w:tabs>
          <w:tab w:val="left" w:pos="873"/>
        </w:tabs>
        <w:spacing w:line="276" w:lineRule="auto"/>
        <w:outlineLvl w:val="0"/>
        <w:rPr>
          <w:bCs/>
          <w:sz w:val="28"/>
          <w:szCs w:val="28"/>
        </w:rPr>
      </w:pPr>
    </w:p>
    <w:p w:rsidR="00255395" w:rsidRPr="00E606ED" w:rsidRDefault="00255395" w:rsidP="00255395">
      <w:pPr>
        <w:pStyle w:val="a3"/>
        <w:spacing w:line="276" w:lineRule="auto"/>
        <w:ind w:firstLine="567"/>
        <w:rPr>
          <w:bCs/>
          <w:sz w:val="28"/>
          <w:szCs w:val="28"/>
        </w:rPr>
      </w:pPr>
      <w:r w:rsidRPr="00E606ED">
        <w:rPr>
          <w:bCs/>
          <w:sz w:val="28"/>
          <w:szCs w:val="28"/>
        </w:rPr>
        <w:t xml:space="preserve">В соответствии с пунктом 2 части 4 статьи 19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bCs/>
          <w:sz w:val="28"/>
          <w:szCs w:val="28"/>
        </w:rPr>
        <w:t xml:space="preserve">  </w:t>
      </w:r>
      <w:r w:rsidRPr="00E606ED">
        <w:rPr>
          <w:bCs/>
          <w:sz w:val="28"/>
          <w:szCs w:val="28"/>
        </w:rPr>
        <w:t>ПОСТАНОВЛЯЮ:</w:t>
      </w:r>
    </w:p>
    <w:p w:rsidR="00255395" w:rsidRDefault="00255395" w:rsidP="00255395">
      <w:pPr>
        <w:tabs>
          <w:tab w:val="left" w:pos="873"/>
        </w:tabs>
        <w:spacing w:line="276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923FF">
        <w:rPr>
          <w:bCs/>
          <w:sz w:val="28"/>
          <w:szCs w:val="28"/>
        </w:rPr>
        <w:t xml:space="preserve">Утвердить прилагаемые правила определения требований к закупаемым </w:t>
      </w:r>
      <w:r>
        <w:rPr>
          <w:bCs/>
          <w:sz w:val="28"/>
          <w:szCs w:val="28"/>
        </w:rPr>
        <w:t>сельск</w:t>
      </w:r>
      <w:r w:rsidR="00510AD6">
        <w:rPr>
          <w:bCs/>
          <w:sz w:val="28"/>
          <w:szCs w:val="28"/>
        </w:rPr>
        <w:t xml:space="preserve">им </w:t>
      </w:r>
      <w:r>
        <w:rPr>
          <w:bCs/>
          <w:sz w:val="28"/>
          <w:szCs w:val="28"/>
        </w:rPr>
        <w:t xml:space="preserve"> поселени</w:t>
      </w:r>
      <w:r w:rsidR="00510AD6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7923FF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 w:rsidRPr="007923FF">
        <w:rPr>
          <w:bCs/>
          <w:sz w:val="28"/>
          <w:szCs w:val="28"/>
        </w:rPr>
        <w:t xml:space="preserve"> район Республики Башкортостан отдельным видам товаров, работ, услуг (в том числе предель</w:t>
      </w:r>
      <w:r>
        <w:rPr>
          <w:bCs/>
          <w:sz w:val="28"/>
          <w:szCs w:val="28"/>
        </w:rPr>
        <w:t>ные цены товаров, работ, услуг).</w:t>
      </w:r>
    </w:p>
    <w:p w:rsidR="00255395" w:rsidRPr="00E606ED" w:rsidRDefault="00255395" w:rsidP="00255395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E606ED">
        <w:rPr>
          <w:sz w:val="28"/>
          <w:szCs w:val="28"/>
        </w:rPr>
        <w:t xml:space="preserve">. </w:t>
      </w:r>
      <w:proofErr w:type="gramStart"/>
      <w:r w:rsidRPr="00E606ED">
        <w:rPr>
          <w:sz w:val="28"/>
          <w:szCs w:val="28"/>
        </w:rPr>
        <w:t>Р</w:t>
      </w:r>
      <w:r w:rsidRPr="00E606ED">
        <w:rPr>
          <w:bCs/>
          <w:color w:val="000000"/>
          <w:spacing w:val="-4"/>
          <w:sz w:val="28"/>
          <w:szCs w:val="28"/>
        </w:rPr>
        <w:t>азместить</w:t>
      </w:r>
      <w:proofErr w:type="gramEnd"/>
      <w:r w:rsidRPr="00E606ED">
        <w:rPr>
          <w:bCs/>
          <w:color w:val="000000"/>
          <w:spacing w:val="-4"/>
          <w:sz w:val="28"/>
          <w:szCs w:val="28"/>
        </w:rPr>
        <w:t xml:space="preserve"> настоящее постановление   на   официальном  сайте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E606ED">
        <w:rPr>
          <w:bCs/>
          <w:color w:val="000000"/>
          <w:spacing w:val="-4"/>
          <w:sz w:val="28"/>
          <w:szCs w:val="28"/>
        </w:rPr>
        <w:t xml:space="preserve">муниципального района </w:t>
      </w:r>
      <w:proofErr w:type="spellStart"/>
      <w:r w:rsidRPr="00E606ED">
        <w:rPr>
          <w:bCs/>
          <w:color w:val="000000"/>
          <w:spacing w:val="-4"/>
          <w:sz w:val="28"/>
          <w:szCs w:val="28"/>
        </w:rPr>
        <w:t>Ермекеевский</w:t>
      </w:r>
      <w:proofErr w:type="spellEnd"/>
      <w:r w:rsidRPr="00E606ED">
        <w:rPr>
          <w:bCs/>
          <w:color w:val="000000"/>
          <w:spacing w:val="-4"/>
          <w:sz w:val="28"/>
          <w:szCs w:val="28"/>
        </w:rPr>
        <w:t xml:space="preserve"> район Республики Башкортостан.</w:t>
      </w:r>
    </w:p>
    <w:p w:rsidR="00255395" w:rsidRDefault="00255395" w:rsidP="00255395">
      <w:pPr>
        <w:pStyle w:val="a5"/>
        <w:spacing w:after="0" w:line="276" w:lineRule="auto"/>
        <w:ind w:left="0" w:firstLine="567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1F55BF">
        <w:rPr>
          <w:bCs/>
          <w:sz w:val="28"/>
          <w:szCs w:val="28"/>
        </w:rPr>
        <w:t>Контроль за</w:t>
      </w:r>
      <w:proofErr w:type="gramEnd"/>
      <w:r w:rsidRPr="001F55BF">
        <w:rPr>
          <w:bCs/>
          <w:sz w:val="28"/>
          <w:szCs w:val="28"/>
        </w:rPr>
        <w:t xml:space="preserve"> исполнением постановления </w:t>
      </w:r>
      <w:r>
        <w:rPr>
          <w:bCs/>
          <w:sz w:val="28"/>
          <w:szCs w:val="28"/>
        </w:rPr>
        <w:t xml:space="preserve"> оставляю за собой.</w:t>
      </w:r>
    </w:p>
    <w:p w:rsidR="00255395" w:rsidRDefault="00255395" w:rsidP="00255395">
      <w:pPr>
        <w:spacing w:line="276" w:lineRule="auto"/>
        <w:ind w:left="5812"/>
        <w:rPr>
          <w:kern w:val="2"/>
          <w:sz w:val="28"/>
          <w:szCs w:val="28"/>
        </w:rPr>
      </w:pPr>
    </w:p>
    <w:p w:rsidR="00255395" w:rsidRDefault="00255395" w:rsidP="00255395">
      <w:pPr>
        <w:spacing w:line="276" w:lineRule="auto"/>
        <w:ind w:left="5812"/>
        <w:rPr>
          <w:kern w:val="2"/>
          <w:sz w:val="28"/>
          <w:szCs w:val="28"/>
        </w:rPr>
      </w:pPr>
    </w:p>
    <w:p w:rsidR="00255395" w:rsidRDefault="00255395" w:rsidP="002553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2EF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</w:t>
      </w:r>
    </w:p>
    <w:p w:rsidR="00255395" w:rsidRDefault="00255395" w:rsidP="0025539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З.З. Исламова </w:t>
      </w:r>
    </w:p>
    <w:p w:rsidR="00255395" w:rsidRDefault="00255395" w:rsidP="00255395">
      <w:pPr>
        <w:rPr>
          <w:b/>
          <w:sz w:val="28"/>
          <w:szCs w:val="28"/>
        </w:rPr>
      </w:pPr>
    </w:p>
    <w:p w:rsidR="00255395" w:rsidRDefault="00255395" w:rsidP="00255395">
      <w:pPr>
        <w:rPr>
          <w:b/>
          <w:sz w:val="28"/>
          <w:szCs w:val="28"/>
        </w:rPr>
      </w:pPr>
    </w:p>
    <w:p w:rsidR="00255395" w:rsidRDefault="00255395" w:rsidP="00255395">
      <w:pPr>
        <w:rPr>
          <w:b/>
          <w:sz w:val="28"/>
          <w:szCs w:val="28"/>
        </w:rPr>
      </w:pPr>
    </w:p>
    <w:p w:rsidR="00255395" w:rsidRDefault="00255395" w:rsidP="00255395">
      <w:pPr>
        <w:rPr>
          <w:b/>
          <w:sz w:val="28"/>
          <w:szCs w:val="28"/>
        </w:rPr>
      </w:pPr>
    </w:p>
    <w:p w:rsidR="00255395" w:rsidRDefault="00255395" w:rsidP="00255395">
      <w:pPr>
        <w:rPr>
          <w:b/>
          <w:sz w:val="28"/>
          <w:szCs w:val="28"/>
        </w:rPr>
      </w:pPr>
    </w:p>
    <w:p w:rsidR="00255395" w:rsidRDefault="00255395" w:rsidP="00255395">
      <w:pPr>
        <w:rPr>
          <w:b/>
          <w:sz w:val="28"/>
          <w:szCs w:val="28"/>
        </w:rPr>
      </w:pPr>
    </w:p>
    <w:p w:rsidR="00255395" w:rsidRDefault="00255395" w:rsidP="00255395">
      <w:pPr>
        <w:rPr>
          <w:b/>
          <w:sz w:val="28"/>
          <w:szCs w:val="28"/>
        </w:rPr>
      </w:pPr>
    </w:p>
    <w:p w:rsidR="00255395" w:rsidRDefault="00255395" w:rsidP="00255395">
      <w:pPr>
        <w:rPr>
          <w:b/>
          <w:sz w:val="28"/>
          <w:szCs w:val="28"/>
        </w:rPr>
      </w:pPr>
    </w:p>
    <w:p w:rsidR="00255395" w:rsidRDefault="00255395" w:rsidP="00255395">
      <w:pPr>
        <w:rPr>
          <w:b/>
          <w:sz w:val="28"/>
          <w:szCs w:val="28"/>
        </w:rPr>
      </w:pPr>
    </w:p>
    <w:p w:rsidR="00255395" w:rsidRDefault="00255395" w:rsidP="00255395">
      <w:pPr>
        <w:rPr>
          <w:b/>
          <w:sz w:val="28"/>
          <w:szCs w:val="28"/>
        </w:rPr>
      </w:pPr>
    </w:p>
    <w:p w:rsidR="00255395" w:rsidRDefault="00255395" w:rsidP="00255395">
      <w:pPr>
        <w:rPr>
          <w:b/>
          <w:sz w:val="28"/>
          <w:szCs w:val="28"/>
        </w:rPr>
      </w:pPr>
    </w:p>
    <w:p w:rsidR="00255395" w:rsidRDefault="00255395" w:rsidP="00255395">
      <w:pPr>
        <w:ind w:left="5812"/>
        <w:jc w:val="both"/>
        <w:rPr>
          <w:kern w:val="2"/>
        </w:rPr>
      </w:pPr>
    </w:p>
    <w:p w:rsidR="00255395" w:rsidRDefault="00255395" w:rsidP="00255395">
      <w:pPr>
        <w:ind w:left="5812"/>
        <w:jc w:val="both"/>
        <w:rPr>
          <w:kern w:val="2"/>
        </w:rPr>
      </w:pPr>
    </w:p>
    <w:p w:rsidR="00510AD6" w:rsidRDefault="00510AD6" w:rsidP="00255395">
      <w:pPr>
        <w:ind w:left="5812"/>
        <w:jc w:val="both"/>
        <w:rPr>
          <w:kern w:val="2"/>
        </w:rPr>
      </w:pPr>
    </w:p>
    <w:p w:rsidR="00255395" w:rsidRPr="00760848" w:rsidRDefault="00255395" w:rsidP="00255395">
      <w:pPr>
        <w:ind w:left="5812"/>
        <w:jc w:val="both"/>
        <w:rPr>
          <w:kern w:val="2"/>
        </w:rPr>
      </w:pPr>
      <w:r>
        <w:rPr>
          <w:kern w:val="2"/>
        </w:rPr>
        <w:lastRenderedPageBreak/>
        <w:t>Приложение</w:t>
      </w:r>
    </w:p>
    <w:p w:rsidR="00255395" w:rsidRPr="00760848" w:rsidRDefault="00255395" w:rsidP="00255395">
      <w:pPr>
        <w:ind w:left="5812"/>
        <w:rPr>
          <w:kern w:val="2"/>
        </w:rPr>
      </w:pPr>
      <w:r>
        <w:rPr>
          <w:kern w:val="2"/>
        </w:rPr>
        <w:t xml:space="preserve">к </w:t>
      </w:r>
      <w:r w:rsidRPr="00760848">
        <w:rPr>
          <w:kern w:val="2"/>
        </w:rPr>
        <w:t>постановлени</w:t>
      </w:r>
      <w:r>
        <w:rPr>
          <w:kern w:val="2"/>
        </w:rPr>
        <w:t>ю</w:t>
      </w:r>
      <w:r w:rsidRPr="00760848">
        <w:rPr>
          <w:kern w:val="2"/>
        </w:rPr>
        <w:t xml:space="preserve"> </w:t>
      </w:r>
      <w:r w:rsidRPr="00E606ED">
        <w:rPr>
          <w:bCs/>
        </w:rPr>
        <w:t xml:space="preserve">сельского поселения </w:t>
      </w:r>
      <w:proofErr w:type="spellStart"/>
      <w:r w:rsidRPr="00E606ED">
        <w:rPr>
          <w:bCs/>
        </w:rPr>
        <w:t>Бекетовский</w:t>
      </w:r>
      <w:proofErr w:type="spellEnd"/>
      <w:r w:rsidRPr="00E606ED">
        <w:rPr>
          <w:bCs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760848">
        <w:rPr>
          <w:kern w:val="2"/>
        </w:rPr>
        <w:t xml:space="preserve">муниципального района </w:t>
      </w:r>
      <w:proofErr w:type="spellStart"/>
      <w:r>
        <w:rPr>
          <w:kern w:val="2"/>
        </w:rPr>
        <w:t>Ермекеевский</w:t>
      </w:r>
      <w:proofErr w:type="spellEnd"/>
      <w:r w:rsidRPr="00760848">
        <w:rPr>
          <w:kern w:val="2"/>
        </w:rPr>
        <w:t xml:space="preserve"> район Республики Башкортостан</w:t>
      </w:r>
    </w:p>
    <w:p w:rsidR="00255395" w:rsidRPr="00760848" w:rsidRDefault="00255395" w:rsidP="00255395">
      <w:pPr>
        <w:ind w:left="5812"/>
        <w:jc w:val="both"/>
        <w:rPr>
          <w:kern w:val="2"/>
        </w:rPr>
      </w:pPr>
      <w:r w:rsidRPr="00760848">
        <w:rPr>
          <w:kern w:val="2"/>
        </w:rPr>
        <w:t>от «</w:t>
      </w:r>
      <w:r>
        <w:rPr>
          <w:kern w:val="2"/>
        </w:rPr>
        <w:t>13</w:t>
      </w:r>
      <w:r w:rsidRPr="00760848">
        <w:rPr>
          <w:kern w:val="2"/>
        </w:rPr>
        <w:t xml:space="preserve">» </w:t>
      </w:r>
      <w:r>
        <w:rPr>
          <w:kern w:val="2"/>
        </w:rPr>
        <w:t>мая  2016 № 73</w:t>
      </w:r>
    </w:p>
    <w:p w:rsidR="00255395" w:rsidRPr="001F55BF" w:rsidRDefault="00255395" w:rsidP="00255395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255395" w:rsidRPr="001F55BF" w:rsidRDefault="00255395" w:rsidP="00255395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 w:rsidRPr="001F55BF">
        <w:rPr>
          <w:b/>
          <w:bCs/>
          <w:sz w:val="28"/>
          <w:szCs w:val="28"/>
        </w:rPr>
        <w:t>Правила</w:t>
      </w:r>
    </w:p>
    <w:p w:rsidR="00255395" w:rsidRDefault="00255395" w:rsidP="00255395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 w:rsidRPr="001F55BF">
        <w:rPr>
          <w:b/>
          <w:bCs/>
          <w:sz w:val="28"/>
          <w:szCs w:val="28"/>
        </w:rPr>
        <w:t>опре</w:t>
      </w:r>
      <w:r>
        <w:rPr>
          <w:b/>
          <w:bCs/>
          <w:sz w:val="28"/>
          <w:szCs w:val="28"/>
        </w:rPr>
        <w:t xml:space="preserve">деления требований к </w:t>
      </w:r>
      <w:proofErr w:type="gramStart"/>
      <w:r>
        <w:rPr>
          <w:b/>
          <w:bCs/>
          <w:sz w:val="28"/>
          <w:szCs w:val="28"/>
        </w:rPr>
        <w:t>закупаемым</w:t>
      </w:r>
      <w:proofErr w:type="gramEnd"/>
      <w:r w:rsidRPr="001F55BF">
        <w:rPr>
          <w:b/>
          <w:bCs/>
          <w:sz w:val="28"/>
          <w:szCs w:val="28"/>
        </w:rPr>
        <w:t xml:space="preserve"> </w:t>
      </w:r>
    </w:p>
    <w:p w:rsidR="00255395" w:rsidRPr="001F55BF" w:rsidRDefault="00510AD6" w:rsidP="00255395">
      <w:pPr>
        <w:tabs>
          <w:tab w:val="left" w:pos="873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сельским</w:t>
      </w:r>
      <w:r w:rsidR="00255395" w:rsidRPr="00E606ED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ем</w:t>
      </w:r>
      <w:r w:rsidR="00255395" w:rsidRPr="00E606ED">
        <w:rPr>
          <w:b/>
          <w:bCs/>
          <w:sz w:val="28"/>
          <w:szCs w:val="28"/>
        </w:rPr>
        <w:t xml:space="preserve"> </w:t>
      </w:r>
      <w:proofErr w:type="spellStart"/>
      <w:r w:rsidR="00255395" w:rsidRPr="00E606ED">
        <w:rPr>
          <w:b/>
          <w:bCs/>
          <w:sz w:val="28"/>
          <w:szCs w:val="28"/>
        </w:rPr>
        <w:t>Бекетовский</w:t>
      </w:r>
      <w:proofErr w:type="spellEnd"/>
      <w:r w:rsidR="00255395" w:rsidRPr="00E606ED">
        <w:rPr>
          <w:b/>
          <w:bCs/>
          <w:sz w:val="28"/>
          <w:szCs w:val="28"/>
        </w:rPr>
        <w:t xml:space="preserve"> сельсовет</w:t>
      </w:r>
      <w:r w:rsidR="00255395">
        <w:rPr>
          <w:bCs/>
          <w:sz w:val="28"/>
          <w:szCs w:val="28"/>
        </w:rPr>
        <w:t xml:space="preserve"> </w:t>
      </w:r>
      <w:r w:rsidR="00255395" w:rsidRPr="001F55BF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255395">
        <w:rPr>
          <w:b/>
          <w:bCs/>
          <w:sz w:val="28"/>
          <w:szCs w:val="28"/>
        </w:rPr>
        <w:t>Ермекеевский</w:t>
      </w:r>
      <w:proofErr w:type="spellEnd"/>
      <w:r w:rsidR="00255395" w:rsidRPr="001F55BF">
        <w:rPr>
          <w:b/>
          <w:bCs/>
          <w:sz w:val="28"/>
          <w:szCs w:val="28"/>
        </w:rPr>
        <w:t xml:space="preserve"> район Республики Башкортостан и подведомственными </w:t>
      </w:r>
      <w:r w:rsidR="00255395">
        <w:rPr>
          <w:b/>
          <w:bCs/>
          <w:sz w:val="28"/>
          <w:szCs w:val="28"/>
        </w:rPr>
        <w:t xml:space="preserve">им </w:t>
      </w:r>
      <w:r w:rsidR="00255395" w:rsidRPr="001F55BF">
        <w:rPr>
          <w:b/>
          <w:bCs/>
          <w:sz w:val="28"/>
          <w:szCs w:val="28"/>
        </w:rPr>
        <w:t xml:space="preserve">казенными </w:t>
      </w:r>
      <w:r w:rsidR="00255395">
        <w:rPr>
          <w:b/>
          <w:bCs/>
          <w:sz w:val="28"/>
          <w:szCs w:val="28"/>
        </w:rPr>
        <w:t xml:space="preserve"> </w:t>
      </w:r>
      <w:r w:rsidR="00255395" w:rsidRPr="001F55BF">
        <w:rPr>
          <w:b/>
          <w:bCs/>
          <w:sz w:val="28"/>
          <w:szCs w:val="28"/>
        </w:rPr>
        <w:t>и бюджетными учреждениями отдельным видам товаров, работ, услуг (в том числе предельные цены товаров, работ, услуг)</w:t>
      </w:r>
    </w:p>
    <w:p w:rsidR="00255395" w:rsidRPr="001F55BF" w:rsidRDefault="00255395" w:rsidP="00255395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  <w:bookmarkStart w:id="0" w:name="P37"/>
      <w:bookmarkEnd w:id="0"/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1F55BF">
        <w:rPr>
          <w:bCs/>
          <w:sz w:val="28"/>
          <w:szCs w:val="28"/>
        </w:rPr>
        <w:t>1. Настоящие Правила устанавливают порядок опре</w:t>
      </w:r>
      <w:r>
        <w:rPr>
          <w:bCs/>
          <w:sz w:val="28"/>
          <w:szCs w:val="28"/>
        </w:rPr>
        <w:t>деления требований к закупаемым сельск</w:t>
      </w:r>
      <w:r w:rsidR="00510AD6">
        <w:rPr>
          <w:bCs/>
          <w:sz w:val="28"/>
          <w:szCs w:val="28"/>
        </w:rPr>
        <w:t>им</w:t>
      </w:r>
      <w:r>
        <w:rPr>
          <w:bCs/>
          <w:sz w:val="28"/>
          <w:szCs w:val="28"/>
        </w:rPr>
        <w:t xml:space="preserve"> поселени</w:t>
      </w:r>
      <w:r w:rsidR="00510AD6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(далее муниципальные органы)</w:t>
      </w:r>
      <w:r w:rsidRPr="001F55BF">
        <w:rPr>
          <w:bCs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1F55B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Муниципальные органы</w:t>
      </w:r>
      <w:r w:rsidRPr="001F55BF">
        <w:rPr>
          <w:bCs/>
          <w:sz w:val="28"/>
          <w:szCs w:val="28"/>
        </w:rPr>
        <w:t xml:space="preserve"> 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1F55BF">
        <w:rPr>
          <w:bCs/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1F55BF">
        <w:rPr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Муниципальные органы</w:t>
      </w:r>
      <w:r w:rsidRPr="001F55BF">
        <w:rPr>
          <w:bCs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bookmarkStart w:id="1" w:name="P51"/>
      <w:bookmarkEnd w:id="1"/>
      <w:r w:rsidRPr="001F55BF">
        <w:rPr>
          <w:bCs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1F55BF">
        <w:rPr>
          <w:bCs/>
          <w:sz w:val="28"/>
          <w:szCs w:val="28"/>
        </w:rPr>
        <w:t xml:space="preserve">а)  доля расходов </w:t>
      </w:r>
      <w:r>
        <w:rPr>
          <w:bCs/>
          <w:sz w:val="28"/>
          <w:szCs w:val="28"/>
        </w:rPr>
        <w:t xml:space="preserve">муниципального органа </w:t>
      </w:r>
      <w:r w:rsidRPr="001F55BF">
        <w:rPr>
          <w:bCs/>
          <w:sz w:val="28"/>
          <w:szCs w:val="28"/>
        </w:rPr>
        <w:t xml:space="preserve"> на приобретение отдельного вида товаров, работ, услуг для обеспечения муниципальных</w:t>
      </w:r>
      <w:r>
        <w:rPr>
          <w:bCs/>
          <w:sz w:val="28"/>
          <w:szCs w:val="28"/>
        </w:rPr>
        <w:t xml:space="preserve"> нужд</w:t>
      </w:r>
      <w:r w:rsidRPr="001F55BF">
        <w:rPr>
          <w:bCs/>
          <w:sz w:val="28"/>
          <w:szCs w:val="28"/>
        </w:rPr>
        <w:t xml:space="preserve"> за отчетный финансовый год в общем объеме расходов </w:t>
      </w:r>
      <w:r>
        <w:rPr>
          <w:bCs/>
          <w:sz w:val="28"/>
          <w:szCs w:val="28"/>
        </w:rPr>
        <w:t>этого муниципального органа</w:t>
      </w:r>
      <w:r w:rsidRPr="001F55BF">
        <w:rPr>
          <w:bCs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1F55BF">
        <w:rPr>
          <w:bCs/>
          <w:sz w:val="28"/>
          <w:szCs w:val="28"/>
        </w:rPr>
        <w:t xml:space="preserve">б) доля контрактов </w:t>
      </w:r>
      <w:r>
        <w:rPr>
          <w:bCs/>
          <w:sz w:val="28"/>
          <w:szCs w:val="28"/>
        </w:rPr>
        <w:t>муниципального органа</w:t>
      </w:r>
      <w:r w:rsidRPr="001F55BF">
        <w:rPr>
          <w:bCs/>
          <w:sz w:val="28"/>
          <w:szCs w:val="28"/>
        </w:rPr>
        <w:t xml:space="preserve"> на приобретение отдельного вида товаров, работ, услуг для обеспечения муниципальных </w:t>
      </w:r>
      <w:r>
        <w:rPr>
          <w:bCs/>
          <w:sz w:val="28"/>
          <w:szCs w:val="28"/>
        </w:rPr>
        <w:t xml:space="preserve">нужд </w:t>
      </w:r>
      <w:r w:rsidRPr="001F55BF">
        <w:rPr>
          <w:bCs/>
          <w:sz w:val="28"/>
          <w:szCs w:val="28"/>
        </w:rPr>
        <w:t xml:space="preserve">заключенных в </w:t>
      </w:r>
      <w:r w:rsidRPr="001F55BF">
        <w:rPr>
          <w:bCs/>
          <w:sz w:val="28"/>
          <w:szCs w:val="28"/>
        </w:rPr>
        <w:lastRenderedPageBreak/>
        <w:t xml:space="preserve">отчетном финансовом году, в общем количестве контрактов </w:t>
      </w:r>
      <w:r>
        <w:rPr>
          <w:bCs/>
          <w:sz w:val="28"/>
          <w:szCs w:val="28"/>
        </w:rPr>
        <w:t>этого муниципального органа</w:t>
      </w:r>
      <w:r w:rsidRPr="001F55BF">
        <w:rPr>
          <w:bCs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1F55BF"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Муниципальные органы</w:t>
      </w:r>
      <w:r w:rsidRPr="001F55BF">
        <w:rPr>
          <w:bCs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>
        <w:rPr>
          <w:bCs/>
          <w:sz w:val="28"/>
          <w:szCs w:val="28"/>
        </w:rPr>
        <w:t>муниципальными органами</w:t>
      </w:r>
      <w:r w:rsidRPr="001F55BF">
        <w:rPr>
          <w:bCs/>
          <w:sz w:val="28"/>
          <w:szCs w:val="28"/>
        </w:rPr>
        <w:t xml:space="preserve"> закупок.</w:t>
      </w:r>
      <w:proofErr w:type="gramEnd"/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1F55BF">
        <w:rPr>
          <w:bCs/>
          <w:sz w:val="28"/>
          <w:szCs w:val="28"/>
        </w:rPr>
        <w:t xml:space="preserve">5. В целях формирования ведомственного перечня </w:t>
      </w:r>
      <w:r>
        <w:rPr>
          <w:bCs/>
          <w:sz w:val="28"/>
          <w:szCs w:val="28"/>
        </w:rPr>
        <w:t>муниципальные органы</w:t>
      </w:r>
      <w:r w:rsidRPr="001F55BF">
        <w:rPr>
          <w:bCs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1F55BF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>Муниципальные органы</w:t>
      </w:r>
      <w:r w:rsidRPr="001F55BF">
        <w:rPr>
          <w:bCs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1F55BF">
        <w:rPr>
          <w:bCs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1F55BF">
        <w:rPr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1F55BF">
        <w:rPr>
          <w:bCs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1F55BF">
        <w:rPr>
          <w:bCs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1F55BF">
        <w:rPr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1F55BF">
        <w:rPr>
          <w:bCs/>
          <w:sz w:val="28"/>
          <w:szCs w:val="28"/>
        </w:rPr>
        <w:t>а) с учетом категорий и (или) групп должностей работников</w:t>
      </w:r>
      <w:r>
        <w:rPr>
          <w:bCs/>
          <w:sz w:val="28"/>
          <w:szCs w:val="28"/>
        </w:rPr>
        <w:t xml:space="preserve"> муниципальных органов</w:t>
      </w:r>
      <w:r w:rsidRPr="001F55BF">
        <w:rPr>
          <w:bCs/>
          <w:sz w:val="28"/>
          <w:szCs w:val="28"/>
        </w:rPr>
        <w:t>, если затраты на их приобретение в соответствии с Правилами определения нормативных затрат на обеспечение функций органов</w:t>
      </w:r>
      <w:r>
        <w:rPr>
          <w:bCs/>
          <w:sz w:val="28"/>
          <w:szCs w:val="28"/>
        </w:rPr>
        <w:t xml:space="preserve"> местного самоуправления</w:t>
      </w:r>
      <w:r w:rsidRPr="001F55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1F55BF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</w:t>
      </w:r>
      <w:r w:rsidRPr="001F55BF">
        <w:rPr>
          <w:bCs/>
          <w:sz w:val="28"/>
          <w:szCs w:val="28"/>
        </w:rPr>
        <w:t xml:space="preserve">район Республики Башкортостан, утвержденными </w:t>
      </w:r>
      <w:r>
        <w:rPr>
          <w:bCs/>
          <w:sz w:val="28"/>
          <w:szCs w:val="28"/>
        </w:rPr>
        <w:t xml:space="preserve"> А</w:t>
      </w:r>
      <w:r w:rsidRPr="001F55BF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</w:t>
      </w:r>
      <w:r w:rsidRPr="001F55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1F55BF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 w:rsidRPr="001F55BF">
        <w:rPr>
          <w:bCs/>
          <w:sz w:val="28"/>
          <w:szCs w:val="28"/>
        </w:rPr>
        <w:t xml:space="preserve"> район Республики Башкортостан (далее - </w:t>
      </w:r>
      <w:r>
        <w:rPr>
          <w:bCs/>
          <w:sz w:val="28"/>
          <w:szCs w:val="28"/>
        </w:rPr>
        <w:t>требования к определению нормативных затрат</w:t>
      </w:r>
      <w:r w:rsidRPr="001F55BF">
        <w:rPr>
          <w:bCs/>
          <w:sz w:val="28"/>
          <w:szCs w:val="28"/>
        </w:rPr>
        <w:t>), определяются с учетом</w:t>
      </w:r>
      <w:proofErr w:type="gramEnd"/>
      <w:r w:rsidRPr="001F55BF">
        <w:rPr>
          <w:bCs/>
          <w:sz w:val="28"/>
          <w:szCs w:val="28"/>
        </w:rPr>
        <w:t xml:space="preserve"> категорий и (или) групп должностей работников;</w:t>
      </w:r>
    </w:p>
    <w:p w:rsidR="00255395" w:rsidRPr="001F55BF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1F55BF">
        <w:rPr>
          <w:bCs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</w:t>
      </w:r>
      <w:r>
        <w:rPr>
          <w:bCs/>
          <w:sz w:val="28"/>
          <w:szCs w:val="28"/>
        </w:rPr>
        <w:t xml:space="preserve">требованиями к определению нормативных затрат </w:t>
      </w:r>
      <w:r w:rsidRPr="001F55BF">
        <w:rPr>
          <w:bCs/>
          <w:sz w:val="28"/>
          <w:szCs w:val="28"/>
        </w:rPr>
        <w:t xml:space="preserve">не определяются с учетом категорий и (или) групп должностей работников, - в случае принятия соответствующего решения </w:t>
      </w:r>
      <w:r>
        <w:rPr>
          <w:bCs/>
          <w:sz w:val="28"/>
          <w:szCs w:val="28"/>
        </w:rPr>
        <w:t>муниципальным органом</w:t>
      </w:r>
      <w:r w:rsidRPr="001F55BF">
        <w:rPr>
          <w:bCs/>
          <w:sz w:val="28"/>
          <w:szCs w:val="28"/>
        </w:rPr>
        <w:t>.</w:t>
      </w:r>
    </w:p>
    <w:p w:rsidR="00255395" w:rsidRPr="00880155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1F55BF">
        <w:rPr>
          <w:bCs/>
          <w:sz w:val="28"/>
          <w:szCs w:val="28"/>
        </w:rPr>
        <w:t>8. Дополнительно включаемые в ведомственный перечень отдельные виды товаров, работ, услуг до</w:t>
      </w:r>
      <w:r w:rsidRPr="00880155">
        <w:rPr>
          <w:bCs/>
          <w:sz w:val="28"/>
          <w:szCs w:val="28"/>
        </w:rPr>
        <w:t>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55395" w:rsidRPr="00880155" w:rsidRDefault="00255395" w:rsidP="00255395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880155">
        <w:rPr>
          <w:bCs/>
          <w:sz w:val="28"/>
          <w:szCs w:val="28"/>
        </w:rPr>
        <w:lastRenderedPageBreak/>
        <w:t>9. Предельные цены товаров, работ, услуг устанавливаются субъектами нормирования в случае, если Правилами определения нормативных затрат установлены нормативы цены на соответствующие товары, работы, услуги.</w:t>
      </w:r>
    </w:p>
    <w:tbl>
      <w:tblPr>
        <w:tblW w:w="8925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2550"/>
      </w:tblGrid>
      <w:tr w:rsidR="00255395" w:rsidRPr="00880155" w:rsidTr="009B3DAC">
        <w:tc>
          <w:tcPr>
            <w:tcW w:w="6375" w:type="dxa"/>
            <w:hideMark/>
          </w:tcPr>
          <w:p w:rsidR="00255395" w:rsidRPr="00880155" w:rsidRDefault="00255395" w:rsidP="009B3DAC">
            <w:pPr>
              <w:widowControl w:val="0"/>
              <w:suppressAutoHyphens/>
              <w:spacing w:before="24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801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hideMark/>
          </w:tcPr>
          <w:p w:rsidR="00255395" w:rsidRPr="00880155" w:rsidRDefault="00255395" w:rsidP="009B3DAC">
            <w:pPr>
              <w:widowControl w:val="0"/>
              <w:suppressAutoHyphens/>
              <w:spacing w:before="240"/>
              <w:ind w:left="141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255395" w:rsidRPr="00880155" w:rsidRDefault="00255395" w:rsidP="00255395">
      <w:pPr>
        <w:tabs>
          <w:tab w:val="left" w:pos="873"/>
        </w:tabs>
        <w:spacing w:line="276" w:lineRule="auto"/>
        <w:outlineLvl w:val="0"/>
        <w:rPr>
          <w:bCs/>
          <w:sz w:val="28"/>
          <w:szCs w:val="28"/>
        </w:rPr>
      </w:pPr>
    </w:p>
    <w:p w:rsidR="00255395" w:rsidRPr="00880155" w:rsidRDefault="00255395" w:rsidP="00255395">
      <w:pPr>
        <w:tabs>
          <w:tab w:val="left" w:pos="873"/>
        </w:tabs>
        <w:jc w:val="both"/>
        <w:outlineLvl w:val="0"/>
        <w:rPr>
          <w:bCs/>
          <w:sz w:val="22"/>
          <w:szCs w:val="22"/>
        </w:rPr>
        <w:sectPr w:rsidR="00255395" w:rsidRPr="00880155" w:rsidSect="00E606ED">
          <w:headerReference w:type="even" r:id="rId9"/>
          <w:headerReference w:type="default" r:id="rId10"/>
          <w:pgSz w:w="11906" w:h="16838"/>
          <w:pgMar w:top="142" w:right="567" w:bottom="142" w:left="1134" w:header="170" w:footer="397" w:gutter="0"/>
          <w:cols w:space="708"/>
          <w:titlePg/>
          <w:docGrid w:linePitch="360"/>
        </w:sectPr>
      </w:pPr>
    </w:p>
    <w:p w:rsidR="00255395" w:rsidRPr="00880155" w:rsidRDefault="00255395" w:rsidP="00255395">
      <w:pPr>
        <w:pStyle w:val="ConsPlusNormal"/>
        <w:ind w:left="8505"/>
        <w:jc w:val="both"/>
        <w:rPr>
          <w:rFonts w:ascii="Times New Roman" w:hAnsi="Times New Roman" w:cs="Times New Roman"/>
          <w:sz w:val="22"/>
          <w:szCs w:val="22"/>
        </w:rPr>
      </w:pPr>
      <w:r w:rsidRPr="0088015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255395" w:rsidRPr="00880155" w:rsidRDefault="00255395" w:rsidP="00255395">
      <w:pPr>
        <w:pStyle w:val="ConsPlusNormal"/>
        <w:ind w:left="8505"/>
        <w:jc w:val="both"/>
        <w:rPr>
          <w:rFonts w:ascii="Times New Roman" w:hAnsi="Times New Roman" w:cs="Times New Roman"/>
          <w:sz w:val="22"/>
          <w:szCs w:val="22"/>
        </w:rPr>
      </w:pPr>
      <w:r w:rsidRPr="00880155">
        <w:rPr>
          <w:rFonts w:ascii="Times New Roman" w:hAnsi="Times New Roman" w:cs="Times New Roman"/>
          <w:sz w:val="22"/>
          <w:szCs w:val="22"/>
        </w:rPr>
        <w:t xml:space="preserve">к Правилам определения требований к закупаемым органами местного самоуправления </w:t>
      </w:r>
      <w:r w:rsidRPr="00E606E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E606ED">
        <w:rPr>
          <w:rFonts w:ascii="Times New Roman" w:hAnsi="Times New Roman" w:cs="Times New Roman"/>
          <w:bCs/>
          <w:sz w:val="24"/>
          <w:szCs w:val="24"/>
        </w:rPr>
        <w:t>Бекетовский</w:t>
      </w:r>
      <w:proofErr w:type="spellEnd"/>
      <w:r w:rsidRPr="00E606ED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880155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Ермекеевский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0155">
        <w:rPr>
          <w:rFonts w:ascii="Times New Roman" w:hAnsi="Times New Roman" w:cs="Times New Roman"/>
          <w:sz w:val="22"/>
          <w:szCs w:val="22"/>
        </w:rPr>
        <w:t xml:space="preserve">район Республики Башкортостан </w:t>
      </w:r>
      <w:bookmarkStart w:id="2" w:name="_GoBack"/>
      <w:bookmarkEnd w:id="2"/>
      <w:r w:rsidRPr="00880155">
        <w:rPr>
          <w:rFonts w:ascii="Times New Roman" w:hAnsi="Times New Roman" w:cs="Times New Roman"/>
          <w:sz w:val="22"/>
          <w:szCs w:val="22"/>
        </w:rPr>
        <w:t xml:space="preserve">отдельным видам товаров, работ, услуг </w:t>
      </w:r>
    </w:p>
    <w:p w:rsidR="00255395" w:rsidRPr="00880155" w:rsidRDefault="00255395" w:rsidP="00255395">
      <w:pPr>
        <w:pStyle w:val="ConsPlusNormal"/>
        <w:ind w:left="8505"/>
        <w:jc w:val="both"/>
        <w:rPr>
          <w:rFonts w:ascii="Times New Roman" w:hAnsi="Times New Roman" w:cs="Times New Roman"/>
          <w:sz w:val="22"/>
          <w:szCs w:val="22"/>
        </w:rPr>
      </w:pPr>
      <w:r w:rsidRPr="00880155">
        <w:rPr>
          <w:rFonts w:ascii="Times New Roman" w:hAnsi="Times New Roman" w:cs="Times New Roman"/>
          <w:sz w:val="22"/>
          <w:szCs w:val="22"/>
        </w:rPr>
        <w:t>(форма)</w:t>
      </w:r>
    </w:p>
    <w:p w:rsidR="00255395" w:rsidRPr="00880155" w:rsidRDefault="00255395" w:rsidP="002553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55395" w:rsidRPr="00880155" w:rsidRDefault="00255395" w:rsidP="0025539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86"/>
      <w:bookmarkEnd w:id="3"/>
      <w:r w:rsidRPr="00880155">
        <w:rPr>
          <w:rFonts w:ascii="Times New Roman" w:hAnsi="Times New Roman" w:cs="Times New Roman"/>
          <w:sz w:val="22"/>
          <w:szCs w:val="22"/>
        </w:rPr>
        <w:t>ПЕРЕЧЕНЬ</w:t>
      </w:r>
    </w:p>
    <w:p w:rsidR="00255395" w:rsidRPr="00880155" w:rsidRDefault="00255395" w:rsidP="0025539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80155">
        <w:rPr>
          <w:rFonts w:ascii="Times New Roman" w:hAnsi="Times New Roman" w:cs="Times New Roman"/>
          <w:sz w:val="22"/>
          <w:szCs w:val="22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255395" w:rsidRPr="00880155" w:rsidRDefault="00255395" w:rsidP="0025539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933"/>
        <w:gridCol w:w="2376"/>
        <w:gridCol w:w="908"/>
        <w:gridCol w:w="1535"/>
        <w:gridCol w:w="1669"/>
        <w:gridCol w:w="1887"/>
        <w:gridCol w:w="2773"/>
        <w:gridCol w:w="2123"/>
      </w:tblGrid>
      <w:tr w:rsidR="00255395" w:rsidRPr="00880155" w:rsidTr="009B3DAC">
        <w:tc>
          <w:tcPr>
            <w:tcW w:w="0" w:type="auto"/>
            <w:vMerge w:val="restart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1" w:history="1">
              <w:r w:rsidRPr="0088015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2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255395" w:rsidRPr="00880155" w:rsidTr="009B3DAC">
        <w:tc>
          <w:tcPr>
            <w:tcW w:w="0" w:type="auto"/>
            <w:vMerge/>
          </w:tcPr>
          <w:p w:rsidR="00255395" w:rsidRPr="00880155" w:rsidRDefault="00255395" w:rsidP="009B3D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55395" w:rsidRPr="00880155" w:rsidRDefault="00255395" w:rsidP="009B3D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55395" w:rsidRPr="00880155" w:rsidRDefault="00255395" w:rsidP="009B3D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2" w:history="1">
              <w:r w:rsidRPr="0088015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от утвержденной характеристики </w:t>
            </w: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функциональное назначение </w:t>
            </w:r>
            <w:hyperlink w:anchor="P153" w:history="1">
              <w:r w:rsidRPr="0088015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255395" w:rsidRPr="00880155" w:rsidTr="009B3DAC">
        <w:tc>
          <w:tcPr>
            <w:tcW w:w="0" w:type="auto"/>
            <w:gridSpan w:val="9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</w:t>
            </w:r>
            <w:r w:rsidRPr="00743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743234">
              <w:rPr>
                <w:rFonts w:ascii="Times New Roman" w:hAnsi="Times New Roman" w:cs="Times New Roman"/>
                <w:bCs/>
                <w:sz w:val="24"/>
                <w:szCs w:val="24"/>
              </w:rPr>
              <w:t>Бекетовский</w:t>
            </w:r>
            <w:proofErr w:type="spellEnd"/>
            <w:r w:rsidRPr="00743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Ермекеевский</w:t>
            </w:r>
            <w:proofErr w:type="spellEnd"/>
            <w:r w:rsidRPr="00880155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55395" w:rsidRPr="00880155" w:rsidTr="009B3DAC"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395" w:rsidRPr="00880155" w:rsidTr="009B3DAC">
        <w:tc>
          <w:tcPr>
            <w:tcW w:w="0" w:type="auto"/>
            <w:gridSpan w:val="9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255395" w:rsidRPr="00880155" w:rsidTr="009B3DAC"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55395" w:rsidRPr="00880155" w:rsidTr="009B3DAC"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55395" w:rsidRPr="00880155" w:rsidTr="009B3DAC"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255395" w:rsidRPr="00880155" w:rsidRDefault="00255395" w:rsidP="009B3D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15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255395" w:rsidRPr="00880155" w:rsidRDefault="00255395" w:rsidP="002553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0155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255395" w:rsidRPr="00880155" w:rsidRDefault="00255395" w:rsidP="002553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53"/>
      <w:bookmarkEnd w:id="4"/>
      <w:r w:rsidRPr="00880155">
        <w:rPr>
          <w:rFonts w:ascii="Times New Roman" w:hAnsi="Times New Roman" w:cs="Times New Roman"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</w:p>
    <w:p w:rsidR="00255395" w:rsidRPr="0088015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  <w:r w:rsidRPr="00880155">
        <w:rPr>
          <w:bCs/>
          <w:sz w:val="22"/>
          <w:szCs w:val="22"/>
        </w:rPr>
        <w:t>Приложение № 2</w:t>
      </w:r>
    </w:p>
    <w:p w:rsidR="00255395" w:rsidRPr="00880155" w:rsidRDefault="00255395" w:rsidP="00255395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2"/>
        </w:rPr>
      </w:pPr>
      <w:r w:rsidRPr="00880155">
        <w:rPr>
          <w:bCs/>
          <w:sz w:val="22"/>
          <w:szCs w:val="22"/>
        </w:rPr>
        <w:t>к Правилам определения требований к закупаемым отдельным видам товаров, работ, услуг (в том числе предельных цен товаров, работ, услуг)</w:t>
      </w:r>
    </w:p>
    <w:p w:rsidR="00255395" w:rsidRPr="00880155" w:rsidRDefault="00255395" w:rsidP="00255395">
      <w:pPr>
        <w:tabs>
          <w:tab w:val="left" w:pos="873"/>
        </w:tabs>
        <w:jc w:val="center"/>
        <w:outlineLvl w:val="0"/>
        <w:rPr>
          <w:bCs/>
          <w:sz w:val="22"/>
          <w:szCs w:val="22"/>
        </w:rPr>
      </w:pPr>
      <w:bookmarkStart w:id="5" w:name="P173"/>
      <w:bookmarkEnd w:id="5"/>
    </w:p>
    <w:p w:rsidR="00255395" w:rsidRPr="00880155" w:rsidRDefault="00255395" w:rsidP="00255395">
      <w:pPr>
        <w:tabs>
          <w:tab w:val="left" w:pos="873"/>
        </w:tabs>
        <w:jc w:val="center"/>
        <w:outlineLvl w:val="0"/>
        <w:rPr>
          <w:bCs/>
          <w:sz w:val="22"/>
          <w:szCs w:val="22"/>
        </w:rPr>
      </w:pPr>
      <w:r w:rsidRPr="00880155">
        <w:rPr>
          <w:bCs/>
          <w:sz w:val="22"/>
          <w:szCs w:val="22"/>
        </w:rPr>
        <w:t xml:space="preserve">ОБЯЗАТЕЛЬНЫЙ ПЕРЕЧЕНЬ </w:t>
      </w:r>
    </w:p>
    <w:p w:rsidR="00255395" w:rsidRPr="00880155" w:rsidRDefault="00255395" w:rsidP="00255395">
      <w:pPr>
        <w:tabs>
          <w:tab w:val="left" w:pos="873"/>
        </w:tabs>
        <w:jc w:val="center"/>
        <w:outlineLvl w:val="0"/>
        <w:rPr>
          <w:bCs/>
          <w:sz w:val="22"/>
          <w:szCs w:val="22"/>
        </w:rPr>
      </w:pPr>
      <w:r w:rsidRPr="00880155">
        <w:rPr>
          <w:bCs/>
          <w:sz w:val="22"/>
          <w:szCs w:val="22"/>
        </w:rPr>
        <w:t>ОТДЕЛЬНЫХ ВИДОВ ТОВАРОВ, РАБОТ, УСЛУГ, В ОТНОШЕНИИ КОТОРЫХ</w:t>
      </w:r>
    </w:p>
    <w:p w:rsidR="00255395" w:rsidRPr="00880155" w:rsidRDefault="00255395" w:rsidP="00255395">
      <w:pPr>
        <w:tabs>
          <w:tab w:val="left" w:pos="873"/>
        </w:tabs>
        <w:jc w:val="center"/>
        <w:outlineLvl w:val="0"/>
        <w:rPr>
          <w:bCs/>
          <w:sz w:val="22"/>
          <w:szCs w:val="22"/>
        </w:rPr>
      </w:pPr>
      <w:r w:rsidRPr="00880155">
        <w:rPr>
          <w:bCs/>
          <w:sz w:val="22"/>
          <w:szCs w:val="22"/>
        </w:rPr>
        <w:t>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255395" w:rsidRPr="00880155" w:rsidRDefault="00255395" w:rsidP="00255395">
      <w:pPr>
        <w:tabs>
          <w:tab w:val="left" w:pos="873"/>
        </w:tabs>
        <w:jc w:val="center"/>
        <w:outlineLvl w:val="0"/>
        <w:rPr>
          <w:bCs/>
          <w:sz w:val="22"/>
          <w:szCs w:val="22"/>
        </w:rPr>
      </w:pPr>
    </w:p>
    <w:tbl>
      <w:tblPr>
        <w:tblW w:w="16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059"/>
        <w:gridCol w:w="10"/>
        <w:gridCol w:w="2189"/>
        <w:gridCol w:w="2337"/>
        <w:gridCol w:w="10"/>
        <w:gridCol w:w="557"/>
        <w:gridCol w:w="10"/>
        <w:gridCol w:w="699"/>
        <w:gridCol w:w="10"/>
        <w:gridCol w:w="1337"/>
        <w:gridCol w:w="1275"/>
        <w:gridCol w:w="1277"/>
        <w:gridCol w:w="1276"/>
        <w:gridCol w:w="1051"/>
        <w:gridCol w:w="20"/>
        <w:gridCol w:w="2390"/>
        <w:gridCol w:w="20"/>
      </w:tblGrid>
      <w:tr w:rsidR="00255395" w:rsidRPr="00880155" w:rsidTr="009B3DAC">
        <w:trPr>
          <w:jc w:val="center"/>
        </w:trPr>
        <w:tc>
          <w:tcPr>
            <w:tcW w:w="522" w:type="dxa"/>
            <w:vMerge w:val="restart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80155">
              <w:rPr>
                <w:bCs/>
                <w:sz w:val="22"/>
                <w:szCs w:val="22"/>
              </w:rPr>
              <w:t>п</w:t>
            </w:r>
            <w:proofErr w:type="gramEnd"/>
            <w:r w:rsidRPr="0088015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069" w:type="dxa"/>
            <w:gridSpan w:val="2"/>
            <w:vMerge w:val="restart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Код по ОКПД</w:t>
            </w:r>
          </w:p>
        </w:tc>
        <w:tc>
          <w:tcPr>
            <w:tcW w:w="2189" w:type="dxa"/>
            <w:vMerge w:val="restart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2269" w:type="dxa"/>
            <w:gridSpan w:val="14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255395" w:rsidRPr="00880155" w:rsidTr="009B3DAC">
        <w:trPr>
          <w:jc w:val="center"/>
        </w:trPr>
        <w:tc>
          <w:tcPr>
            <w:tcW w:w="522" w:type="dxa"/>
            <w:vMerge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vMerge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7" w:type="dxa"/>
            <w:gridSpan w:val="2"/>
            <w:vMerge w:val="restart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276" w:type="dxa"/>
            <w:gridSpan w:val="4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8646" w:type="dxa"/>
            <w:gridSpan w:val="8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значение характеристики</w:t>
            </w:r>
          </w:p>
        </w:tc>
      </w:tr>
      <w:tr w:rsidR="00255395" w:rsidRPr="00880155" w:rsidTr="009B3DAC">
        <w:trPr>
          <w:trHeight w:val="322"/>
          <w:jc w:val="center"/>
        </w:trPr>
        <w:tc>
          <w:tcPr>
            <w:tcW w:w="522" w:type="dxa"/>
            <w:vMerge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vMerge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7" w:type="dxa"/>
            <w:gridSpan w:val="2"/>
            <w:vMerge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255395" w:rsidRPr="00880155" w:rsidRDefault="00255395" w:rsidP="009B3DAC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код по ОКЕИ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55395" w:rsidRPr="00880155" w:rsidRDefault="00255395" w:rsidP="009B3DAC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36" w:type="dxa"/>
            <w:gridSpan w:val="6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2410" w:type="dxa"/>
            <w:gridSpan w:val="2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255395" w:rsidRPr="00880155" w:rsidTr="009B3DAC">
        <w:trPr>
          <w:trHeight w:val="116"/>
          <w:jc w:val="center"/>
        </w:trPr>
        <w:tc>
          <w:tcPr>
            <w:tcW w:w="522" w:type="dxa"/>
            <w:vMerge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vMerge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7" w:type="dxa"/>
            <w:gridSpan w:val="2"/>
            <w:vMerge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 xml:space="preserve">высшая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главная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ведущая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старшая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</w:tcBorders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младшая</w:t>
            </w:r>
          </w:p>
        </w:tc>
        <w:tc>
          <w:tcPr>
            <w:tcW w:w="2410" w:type="dxa"/>
            <w:gridSpan w:val="2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255395" w:rsidRPr="00880155" w:rsidTr="009B3DAC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255395" w:rsidRPr="00880155" w:rsidRDefault="00255395" w:rsidP="00255395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30.02.12</w:t>
            </w:r>
          </w:p>
        </w:tc>
        <w:tc>
          <w:tcPr>
            <w:tcW w:w="2199" w:type="dxa"/>
            <w:gridSpan w:val="2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</w:t>
            </w:r>
            <w:r w:rsidRPr="00880155">
              <w:rPr>
                <w:bCs/>
                <w:sz w:val="22"/>
                <w:szCs w:val="22"/>
              </w:rPr>
              <w:lastRenderedPageBreak/>
              <w:t>«ноутбуки», «</w:t>
            </w:r>
            <w:proofErr w:type="spellStart"/>
            <w:r w:rsidRPr="00880155">
              <w:rPr>
                <w:bCs/>
                <w:sz w:val="22"/>
                <w:szCs w:val="22"/>
              </w:rPr>
              <w:t>сабноутбуки</w:t>
            </w:r>
            <w:proofErr w:type="spellEnd"/>
            <w:r w:rsidRPr="00880155">
              <w:rPr>
                <w:bCs/>
                <w:sz w:val="22"/>
                <w:szCs w:val="22"/>
              </w:rPr>
              <w:t>»).</w:t>
            </w:r>
          </w:p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337" w:type="dxa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880155">
              <w:rPr>
                <w:bCs/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80155">
              <w:rPr>
                <w:bCs/>
                <w:sz w:val="22"/>
                <w:szCs w:val="22"/>
              </w:rPr>
              <w:t>Wi-</w:t>
            </w:r>
            <w:r w:rsidRPr="00880155">
              <w:rPr>
                <w:bCs/>
                <w:sz w:val="22"/>
                <w:szCs w:val="22"/>
              </w:rPr>
              <w:lastRenderedPageBreak/>
              <w:t>Fi</w:t>
            </w:r>
            <w:proofErr w:type="spellEnd"/>
            <w:r w:rsidRPr="0088015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80155">
              <w:rPr>
                <w:bCs/>
                <w:sz w:val="22"/>
                <w:szCs w:val="22"/>
              </w:rPr>
              <w:t>Bluetooth</w:t>
            </w:r>
            <w:proofErr w:type="spellEnd"/>
            <w:r w:rsidRPr="00880155">
              <w:rPr>
                <w:bCs/>
                <w:sz w:val="22"/>
                <w:szCs w:val="2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gridSpan w:val="2"/>
            <w:vAlign w:val="bottom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255395" w:rsidRPr="00880155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255395" w:rsidRPr="00944A74" w:rsidTr="009B3DAC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255395" w:rsidRPr="00944A74" w:rsidRDefault="00255395" w:rsidP="00255395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30.02.15</w:t>
            </w:r>
          </w:p>
        </w:tc>
        <w:tc>
          <w:tcPr>
            <w:tcW w:w="219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44A74">
              <w:rPr>
                <w:bCs/>
                <w:sz w:val="22"/>
                <w:szCs w:val="22"/>
              </w:rPr>
              <w:t>ств дл</w:t>
            </w:r>
            <w:proofErr w:type="gramEnd"/>
            <w:r w:rsidRPr="00944A74">
              <w:rPr>
                <w:bCs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Пояснения по требуемой продукции:</w:t>
            </w:r>
          </w:p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компьютеры персональные настольные, рабочие станции вывода</w:t>
            </w:r>
          </w:p>
        </w:tc>
        <w:tc>
          <w:tcPr>
            <w:tcW w:w="2337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proofErr w:type="gramStart"/>
            <w:r w:rsidRPr="00944A74">
              <w:rPr>
                <w:bCs/>
                <w:sz w:val="22"/>
                <w:szCs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255395" w:rsidRPr="00944A74" w:rsidTr="009B3DAC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255395" w:rsidRPr="00944A74" w:rsidRDefault="00255395" w:rsidP="00255395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30.02.16</w:t>
            </w:r>
          </w:p>
        </w:tc>
        <w:tc>
          <w:tcPr>
            <w:tcW w:w="219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Устройства ввода/вывода </w:t>
            </w:r>
            <w:r w:rsidRPr="00944A74">
              <w:rPr>
                <w:bCs/>
                <w:sz w:val="22"/>
                <w:szCs w:val="22"/>
              </w:rPr>
              <w:lastRenderedPageBreak/>
              <w:t>данных, содержащие или не содержащие в одном корпусе запоминающие устройства.</w:t>
            </w:r>
          </w:p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37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 xml:space="preserve">метод печати (струйный/лазерный - </w:t>
            </w:r>
            <w:r w:rsidRPr="00944A74">
              <w:rPr>
                <w:bCs/>
                <w:sz w:val="22"/>
                <w:szCs w:val="22"/>
              </w:rPr>
              <w:lastRenderedPageBreak/>
              <w:t>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gridSpan w:val="2"/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255395" w:rsidRPr="00944A74" w:rsidTr="009B3DAC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059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32.20.11</w:t>
            </w:r>
          </w:p>
        </w:tc>
        <w:tc>
          <w:tcPr>
            <w:tcW w:w="219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proofErr w:type="gramStart"/>
            <w:r w:rsidRPr="00944A74">
              <w:rPr>
                <w:bCs/>
                <w:sz w:val="22"/>
                <w:szCs w:val="22"/>
              </w:rPr>
              <w:t>Аппаратура</w:t>
            </w:r>
            <w:proofErr w:type="gramEnd"/>
            <w:r w:rsidRPr="00944A74">
              <w:rPr>
                <w:bCs/>
                <w:sz w:val="22"/>
                <w:szCs w:val="22"/>
              </w:rPr>
              <w:t xml:space="preserve"> передающая для радиосвязи, радиовещания и телевидения.</w:t>
            </w:r>
          </w:p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Пояснения по требуемой продукции: телефоны мобильные</w:t>
            </w:r>
          </w:p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37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proofErr w:type="gramStart"/>
            <w:r w:rsidRPr="00944A74">
              <w:rPr>
                <w:bCs/>
                <w:sz w:val="22"/>
                <w:szCs w:val="22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944A74">
              <w:rPr>
                <w:bCs/>
                <w:sz w:val="22"/>
                <w:szCs w:val="22"/>
                <w:lang w:val="en-US"/>
              </w:rPr>
              <w:t>SIM</w:t>
            </w:r>
            <w:r w:rsidRPr="00944A74">
              <w:rPr>
                <w:bCs/>
                <w:sz w:val="22"/>
                <w:szCs w:val="22"/>
              </w:rPr>
              <w:t xml:space="preserve">-карт, наличие модулей и </w:t>
            </w:r>
            <w:proofErr w:type="spellStart"/>
            <w:r w:rsidRPr="00944A74">
              <w:rPr>
                <w:bCs/>
                <w:sz w:val="22"/>
                <w:szCs w:val="22"/>
              </w:rPr>
              <w:lastRenderedPageBreak/>
              <w:t>интрефейсов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 (</w:t>
            </w:r>
            <w:r w:rsidRPr="00944A74">
              <w:rPr>
                <w:bCs/>
                <w:sz w:val="22"/>
                <w:szCs w:val="22"/>
                <w:lang w:val="en-US"/>
              </w:rPr>
              <w:t>Wi</w:t>
            </w:r>
            <w:r w:rsidRPr="00944A74">
              <w:rPr>
                <w:bCs/>
                <w:sz w:val="22"/>
                <w:szCs w:val="22"/>
              </w:rPr>
              <w:t>-</w:t>
            </w:r>
            <w:r w:rsidRPr="00944A74">
              <w:rPr>
                <w:bCs/>
                <w:sz w:val="22"/>
                <w:szCs w:val="22"/>
                <w:lang w:val="en-US"/>
              </w:rPr>
              <w:t>Fi</w:t>
            </w:r>
            <w:r w:rsidRPr="00944A74">
              <w:rPr>
                <w:bCs/>
                <w:sz w:val="22"/>
                <w:szCs w:val="22"/>
              </w:rPr>
              <w:t xml:space="preserve">, </w:t>
            </w:r>
            <w:r w:rsidRPr="00944A74">
              <w:rPr>
                <w:bCs/>
                <w:sz w:val="22"/>
                <w:szCs w:val="22"/>
                <w:lang w:val="en-US"/>
              </w:rPr>
              <w:t>Bluetooth</w:t>
            </w:r>
            <w:r w:rsidRPr="00944A74">
              <w:rPr>
                <w:bCs/>
                <w:sz w:val="22"/>
                <w:szCs w:val="22"/>
              </w:rPr>
              <w:t xml:space="preserve">, </w:t>
            </w:r>
            <w:r w:rsidRPr="00944A74">
              <w:rPr>
                <w:bCs/>
                <w:sz w:val="22"/>
                <w:szCs w:val="22"/>
                <w:lang w:val="en-US"/>
              </w:rPr>
              <w:t>USB</w:t>
            </w:r>
            <w:r w:rsidRPr="00944A74">
              <w:rPr>
                <w:bCs/>
                <w:sz w:val="22"/>
                <w:szCs w:val="22"/>
              </w:rPr>
              <w:t>.</w:t>
            </w:r>
            <w:proofErr w:type="gramEnd"/>
            <w:r w:rsidRPr="00944A74">
              <w:rPr>
                <w:bCs/>
                <w:sz w:val="22"/>
                <w:szCs w:val="22"/>
              </w:rPr>
              <w:t xml:space="preserve"> </w:t>
            </w:r>
            <w:r w:rsidRPr="00944A74">
              <w:rPr>
                <w:bCs/>
                <w:sz w:val="22"/>
                <w:szCs w:val="22"/>
                <w:lang w:val="en-US"/>
              </w:rPr>
              <w:t>GPS</w:t>
            </w:r>
            <w:r w:rsidRPr="00944A74">
              <w:rPr>
                <w:bCs/>
                <w:sz w:val="22"/>
                <w:szCs w:val="22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95" w:rsidRPr="00D00A63" w:rsidRDefault="00255395" w:rsidP="009B3DAC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95" w:rsidRPr="00D00A63" w:rsidRDefault="00255395" w:rsidP="009B3DAC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95" w:rsidRPr="00D00A63" w:rsidRDefault="00255395" w:rsidP="009B3DAC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55395" w:rsidRPr="00944A74" w:rsidRDefault="00255395" w:rsidP="009B3DAC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255395" w:rsidRPr="00944A74" w:rsidTr="009B3DAC">
        <w:trPr>
          <w:trHeight w:val="70"/>
          <w:jc w:val="center"/>
        </w:trPr>
        <w:tc>
          <w:tcPr>
            <w:tcW w:w="522" w:type="dxa"/>
            <w:vMerge w:val="restart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069" w:type="dxa"/>
            <w:gridSpan w:val="2"/>
            <w:vMerge w:val="restart"/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34.10.22</w:t>
            </w:r>
          </w:p>
        </w:tc>
        <w:tc>
          <w:tcPr>
            <w:tcW w:w="2189" w:type="dxa"/>
            <w:vMerge w:val="restart"/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Автомобили легковые</w:t>
            </w:r>
          </w:p>
        </w:tc>
        <w:tc>
          <w:tcPr>
            <w:tcW w:w="2347" w:type="dxa"/>
            <w:gridSpan w:val="2"/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gridSpan w:val="2"/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709" w:type="dxa"/>
            <w:gridSpan w:val="2"/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9217F1">
              <w:rPr>
                <w:bCs/>
                <w:sz w:val="22"/>
                <w:szCs w:val="22"/>
              </w:rPr>
              <w:t>Л.с</w:t>
            </w:r>
            <w:proofErr w:type="spellEnd"/>
            <w:r w:rsidRPr="009217F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 xml:space="preserve">не более </w:t>
            </w: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 xml:space="preserve">не более </w:t>
            </w: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 xml:space="preserve">не более </w:t>
            </w: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5395" w:rsidRPr="009217F1" w:rsidRDefault="00255395" w:rsidP="009B3DAC">
            <w:r w:rsidRPr="009217F1">
              <w:rPr>
                <w:bCs/>
                <w:sz w:val="22"/>
                <w:szCs w:val="22"/>
              </w:rPr>
              <w:t>не более 120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</w:tcBorders>
          </w:tcPr>
          <w:p w:rsidR="00255395" w:rsidRPr="009217F1" w:rsidRDefault="00255395" w:rsidP="009B3DAC">
            <w:r w:rsidRPr="009217F1">
              <w:rPr>
                <w:bCs/>
                <w:sz w:val="22"/>
                <w:szCs w:val="22"/>
              </w:rPr>
              <w:t>не более 120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не более 120</w:t>
            </w:r>
          </w:p>
        </w:tc>
      </w:tr>
      <w:tr w:rsidR="00255395" w:rsidRPr="00944A74" w:rsidTr="009B3DAC">
        <w:trPr>
          <w:trHeight w:val="70"/>
          <w:jc w:val="center"/>
        </w:trPr>
        <w:tc>
          <w:tcPr>
            <w:tcW w:w="522" w:type="dxa"/>
            <w:vMerge/>
          </w:tcPr>
          <w:p w:rsidR="00255395" w:rsidRPr="00944A74" w:rsidRDefault="00255395" w:rsidP="00255395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vMerge/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7" w:type="dxa"/>
            <w:gridSpan w:val="2"/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  <w:gridSpan w:val="2"/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709" w:type="dxa"/>
            <w:gridSpan w:val="2"/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более 1100</w:t>
            </w:r>
            <w:r w:rsidRPr="009217F1">
              <w:rPr>
                <w:bCs/>
                <w:sz w:val="22"/>
                <w:szCs w:val="22"/>
              </w:rPr>
              <w:t xml:space="preserve"> тыс.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 xml:space="preserve">не более 750 тыс.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 xml:space="preserve">не более </w:t>
            </w:r>
            <w:r>
              <w:rPr>
                <w:bCs/>
                <w:sz w:val="22"/>
                <w:szCs w:val="22"/>
              </w:rPr>
              <w:t>650</w:t>
            </w:r>
            <w:r w:rsidRPr="009217F1">
              <w:rPr>
                <w:bCs/>
                <w:sz w:val="22"/>
                <w:szCs w:val="22"/>
              </w:rPr>
              <w:t xml:space="preserve"> тыс.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5395" w:rsidRPr="009217F1" w:rsidRDefault="00255395" w:rsidP="009B3DAC">
            <w:r w:rsidRPr="009217F1">
              <w:rPr>
                <w:bCs/>
                <w:sz w:val="22"/>
                <w:szCs w:val="22"/>
              </w:rPr>
              <w:t xml:space="preserve">не более </w:t>
            </w:r>
            <w:r>
              <w:rPr>
                <w:bCs/>
                <w:sz w:val="22"/>
                <w:szCs w:val="22"/>
              </w:rPr>
              <w:t>500</w:t>
            </w:r>
            <w:r w:rsidRPr="009217F1">
              <w:rPr>
                <w:bCs/>
                <w:sz w:val="22"/>
                <w:szCs w:val="22"/>
              </w:rPr>
              <w:t xml:space="preserve"> тыс. 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</w:tcBorders>
          </w:tcPr>
          <w:p w:rsidR="00255395" w:rsidRPr="009217F1" w:rsidRDefault="00255395" w:rsidP="009B3DAC">
            <w:r>
              <w:rPr>
                <w:bCs/>
                <w:sz w:val="22"/>
                <w:szCs w:val="22"/>
              </w:rPr>
              <w:t>не более 500</w:t>
            </w:r>
            <w:r w:rsidRPr="009217F1">
              <w:rPr>
                <w:bCs/>
                <w:sz w:val="22"/>
                <w:szCs w:val="22"/>
              </w:rPr>
              <w:t xml:space="preserve"> тыс.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55395" w:rsidRPr="009217F1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 xml:space="preserve">не более 500 тыс.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55395" w:rsidRPr="00944A74" w:rsidTr="009B3DAC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59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34.10.30</w:t>
            </w:r>
          </w:p>
        </w:tc>
        <w:tc>
          <w:tcPr>
            <w:tcW w:w="219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2337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мощность двигателя, комплектация</w:t>
            </w:r>
          </w:p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255395" w:rsidRPr="00944A74" w:rsidTr="009B3DAC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59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34.10.41</w:t>
            </w:r>
          </w:p>
        </w:tc>
        <w:tc>
          <w:tcPr>
            <w:tcW w:w="219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337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мощность двигателя, комплектация</w:t>
            </w:r>
          </w:p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255395" w:rsidRPr="00944A74" w:rsidTr="009B3DAC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59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36.11.11</w:t>
            </w:r>
          </w:p>
        </w:tc>
        <w:tc>
          <w:tcPr>
            <w:tcW w:w="219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337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567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</w:p>
        </w:tc>
      </w:tr>
      <w:tr w:rsidR="00255395" w:rsidRPr="00944A74" w:rsidTr="009B3DAC">
        <w:trPr>
          <w:trHeight w:val="70"/>
          <w:jc w:val="center"/>
        </w:trPr>
        <w:tc>
          <w:tcPr>
            <w:tcW w:w="522" w:type="dxa"/>
            <w:vMerge w:val="restart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69" w:type="dxa"/>
            <w:gridSpan w:val="2"/>
            <w:vMerge w:val="restart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36.11.12</w:t>
            </w:r>
          </w:p>
        </w:tc>
        <w:tc>
          <w:tcPr>
            <w:tcW w:w="2189" w:type="dxa"/>
            <w:vMerge w:val="restart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347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567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255395" w:rsidRPr="00944A74" w:rsidTr="009B3DAC">
        <w:trPr>
          <w:trHeight w:val="70"/>
          <w:jc w:val="center"/>
        </w:trPr>
        <w:tc>
          <w:tcPr>
            <w:tcW w:w="522" w:type="dxa"/>
            <w:vMerge/>
          </w:tcPr>
          <w:p w:rsidR="00255395" w:rsidRPr="00944A74" w:rsidRDefault="00255395" w:rsidP="00255395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vMerge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7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обивочные материалы</w:t>
            </w:r>
          </w:p>
        </w:tc>
        <w:tc>
          <w:tcPr>
            <w:tcW w:w="567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255395" w:rsidRPr="00944A74" w:rsidTr="009B3DAC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059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36.12.11</w:t>
            </w:r>
          </w:p>
        </w:tc>
        <w:tc>
          <w:tcPr>
            <w:tcW w:w="219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Мебель металлическая для офисов, административных помещений, учебных заведений, учреждений культуры и </w:t>
            </w:r>
            <w:proofErr w:type="spellStart"/>
            <w:r w:rsidRPr="00944A74">
              <w:rPr>
                <w:bCs/>
                <w:sz w:val="22"/>
                <w:szCs w:val="22"/>
              </w:rPr>
              <w:t>т</w:t>
            </w:r>
            <w:proofErr w:type="gramStart"/>
            <w:r w:rsidRPr="00944A74">
              <w:rPr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337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материал (металл)</w:t>
            </w:r>
          </w:p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255395" w:rsidRPr="00944A74" w:rsidTr="009B3DAC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59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36.12.12</w:t>
            </w:r>
          </w:p>
        </w:tc>
        <w:tc>
          <w:tcPr>
            <w:tcW w:w="219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37" w:type="dxa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567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55395" w:rsidRPr="00944A74" w:rsidRDefault="00255395" w:rsidP="009B3DAC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</w:tbl>
    <w:p w:rsidR="00255395" w:rsidRPr="006856D6" w:rsidRDefault="00255395" w:rsidP="00255395">
      <w:pPr>
        <w:shd w:val="clear" w:color="auto" w:fill="FFFFFF"/>
        <w:spacing w:before="100" w:beforeAutospacing="1" w:after="100" w:afterAutospacing="1"/>
        <w:rPr>
          <w:color w:val="444444"/>
        </w:rPr>
      </w:pPr>
      <w:r w:rsidRPr="006856D6">
        <w:rPr>
          <w:color w:val="444444"/>
          <w:sz w:val="20"/>
          <w:szCs w:val="20"/>
        </w:rPr>
        <w:t>* - группы должностей приводятся в соответствии с Реестром должностей муниципальной службы в Республике Башкортостан, утвержденным Законом Республики Башкортостан от 7 декабря 2012 г. № 617-з</w:t>
      </w:r>
    </w:p>
    <w:p w:rsidR="00255395" w:rsidRPr="006856D6" w:rsidRDefault="00255395" w:rsidP="00255395">
      <w:pPr>
        <w:shd w:val="clear" w:color="auto" w:fill="FFFFFF"/>
        <w:spacing w:before="100" w:beforeAutospacing="1" w:after="100" w:afterAutospacing="1"/>
        <w:rPr>
          <w:color w:val="444444"/>
        </w:rPr>
      </w:pPr>
      <w:r w:rsidRPr="006856D6">
        <w:rPr>
          <w:color w:val="444444"/>
          <w:sz w:val="20"/>
          <w:szCs w:val="20"/>
        </w:rPr>
        <w:t xml:space="preserve"> Норматив предельной стоимости товаров, работ, услуг  в 2016 году и последующих годах применяется с учетом индекса потребительских цен.</w:t>
      </w:r>
    </w:p>
    <w:p w:rsidR="00255395" w:rsidRPr="00AD3380" w:rsidRDefault="00255395" w:rsidP="00255395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564B1F" w:rsidRDefault="00564B1F"/>
    <w:sectPr w:rsidR="00564B1F" w:rsidSect="002553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85" w:rsidRDefault="00685085">
      <w:r>
        <w:separator/>
      </w:r>
    </w:p>
  </w:endnote>
  <w:endnote w:type="continuationSeparator" w:id="0">
    <w:p w:rsidR="00685085" w:rsidRDefault="0068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85" w:rsidRDefault="00685085">
      <w:r>
        <w:separator/>
      </w:r>
    </w:p>
  </w:footnote>
  <w:footnote w:type="continuationSeparator" w:id="0">
    <w:p w:rsidR="00685085" w:rsidRDefault="00685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5E" w:rsidRDefault="00255395" w:rsidP="004E315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05E" w:rsidRDefault="00685085">
    <w:pPr>
      <w:pStyle w:val="a7"/>
    </w:pPr>
  </w:p>
  <w:p w:rsidR="0072305E" w:rsidRDefault="006850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5E" w:rsidRDefault="00685085" w:rsidP="00936375">
    <w:pPr>
      <w:pStyle w:val="a7"/>
      <w:framePr w:wrap="around" w:vAnchor="text" w:hAnchor="margin" w:xAlign="center" w:y="1"/>
      <w:ind w:right="-29"/>
      <w:rPr>
        <w:rStyle w:val="a9"/>
      </w:rPr>
    </w:pPr>
  </w:p>
  <w:p w:rsidR="0072305E" w:rsidRDefault="00685085" w:rsidP="004E3150">
    <w:pPr>
      <w:pStyle w:val="a7"/>
      <w:framePr w:wrap="around" w:vAnchor="text" w:hAnchor="margin" w:xAlign="center" w:y="1"/>
      <w:rPr>
        <w:rStyle w:val="a9"/>
      </w:rPr>
    </w:pPr>
  </w:p>
  <w:p w:rsidR="0072305E" w:rsidRDefault="00685085">
    <w:pPr>
      <w:pStyle w:val="a7"/>
    </w:pPr>
  </w:p>
  <w:p w:rsidR="0072305E" w:rsidRDefault="006850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95"/>
    <w:rsid w:val="00255395"/>
    <w:rsid w:val="00510AD6"/>
    <w:rsid w:val="00564B1F"/>
    <w:rsid w:val="006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395"/>
    <w:pPr>
      <w:spacing w:after="120"/>
    </w:pPr>
  </w:style>
  <w:style w:type="character" w:customStyle="1" w:styleId="a4">
    <w:name w:val="Основной текст Знак"/>
    <w:basedOn w:val="a0"/>
    <w:link w:val="a3"/>
    <w:rsid w:val="0025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553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5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55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553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55395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553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255395"/>
  </w:style>
  <w:style w:type="paragraph" w:styleId="aa">
    <w:name w:val="Balloon Text"/>
    <w:basedOn w:val="a"/>
    <w:link w:val="ab"/>
    <w:uiPriority w:val="99"/>
    <w:semiHidden/>
    <w:unhideWhenUsed/>
    <w:rsid w:val="00255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395"/>
    <w:pPr>
      <w:spacing w:after="120"/>
    </w:pPr>
  </w:style>
  <w:style w:type="character" w:customStyle="1" w:styleId="a4">
    <w:name w:val="Основной текст Знак"/>
    <w:basedOn w:val="a0"/>
    <w:link w:val="a3"/>
    <w:rsid w:val="0025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553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5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55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553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55395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553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255395"/>
  </w:style>
  <w:style w:type="paragraph" w:styleId="aa">
    <w:name w:val="Balloon Text"/>
    <w:basedOn w:val="a"/>
    <w:link w:val="ab"/>
    <w:uiPriority w:val="99"/>
    <w:semiHidden/>
    <w:unhideWhenUsed/>
    <w:rsid w:val="00255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E76A3EC34CC9F7701532C847CAA989D5AA7863F3ACD9DBB7656C999069n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76A3EC34CC9F7701532C847CAA989D5AA7C60F5AAD9DBB7656C999069n3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2115</Words>
  <Characters>12061</Characters>
  <Application>Microsoft Office Word</Application>
  <DocSecurity>0</DocSecurity>
  <Lines>100</Lines>
  <Paragraphs>28</Paragraphs>
  <ScaleCrop>false</ScaleCrop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2</cp:revision>
  <dcterms:created xsi:type="dcterms:W3CDTF">2016-05-13T06:38:00Z</dcterms:created>
  <dcterms:modified xsi:type="dcterms:W3CDTF">2016-05-13T10:21:00Z</dcterms:modified>
</cp:coreProperties>
</file>