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rPr>
          <w:sz w:val="20"/>
        </w:rPr>
      </w:pPr>
      <w:r>
        <w:rPr>
          <w:noProof/>
        </w:rPr>
        <w:drawing>
          <wp:inline distT="0" distB="0" distL="0" distR="0">
            <wp:extent cx="6515100" cy="2257425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823CAE" w:rsidRPr="00503DC0" w:rsidRDefault="00823CAE" w:rsidP="00823CAE">
      <w:pPr>
        <w:rPr>
          <w:b/>
        </w:rPr>
      </w:pP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 </w:t>
      </w:r>
      <w:r w:rsidRPr="00503DC0">
        <w:rPr>
          <w:b/>
        </w:rPr>
        <w:t>РЕШЕНИЕ</w:t>
      </w:r>
    </w:p>
    <w:p w:rsidR="00823CAE" w:rsidRDefault="00823CAE" w:rsidP="00823CAE"/>
    <w:p w:rsidR="00823CAE" w:rsidRDefault="00823CAE" w:rsidP="00823CAE">
      <w:r>
        <w:t xml:space="preserve">«06 » апрель   2012 </w:t>
      </w:r>
      <w:proofErr w:type="spellStart"/>
      <w:r>
        <w:t>й</w:t>
      </w:r>
      <w:proofErr w:type="spellEnd"/>
      <w:r>
        <w:t xml:space="preserve">.                          №  13.6                               «06»   апреля   2012 г. </w:t>
      </w:r>
    </w:p>
    <w:p w:rsidR="00823CAE" w:rsidRDefault="00823CAE" w:rsidP="00823CAE">
      <w:pPr>
        <w:rPr>
          <w:rFonts w:eastAsia="Arial Unicode MS"/>
        </w:rPr>
      </w:pPr>
    </w:p>
    <w:p w:rsidR="00823CAE" w:rsidRDefault="00823CAE" w:rsidP="00823CAE">
      <w:pPr>
        <w:pStyle w:val="af4"/>
        <w:shd w:val="clear" w:color="auto" w:fill="FFFFFF"/>
        <w:spacing w:line="324" w:lineRule="auto"/>
        <w:ind w:left="2124" w:firstLine="381"/>
        <w:rPr>
          <w:b/>
          <w:bCs/>
          <w:color w:val="000000"/>
          <w:sz w:val="28"/>
          <w:szCs w:val="28"/>
        </w:rPr>
      </w:pPr>
      <w:r>
        <w:rPr>
          <w:rStyle w:val="a3"/>
          <w:bCs w:val="0"/>
          <w:sz w:val="28"/>
          <w:szCs w:val="20"/>
        </w:rPr>
        <w:t>Об организации работы н</w:t>
      </w:r>
      <w:r w:rsidRPr="00AF61FA">
        <w:rPr>
          <w:b/>
          <w:bCs/>
          <w:color w:val="000000"/>
          <w:sz w:val="28"/>
          <w:szCs w:val="28"/>
        </w:rPr>
        <w:t>естационарны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 торговы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объект</w:t>
      </w:r>
      <w:r>
        <w:rPr>
          <w:b/>
          <w:bCs/>
          <w:color w:val="000000"/>
          <w:sz w:val="28"/>
          <w:szCs w:val="28"/>
        </w:rPr>
        <w:t>ов</w:t>
      </w:r>
      <w:r w:rsidRPr="00AF61FA">
        <w:rPr>
          <w:b/>
          <w:bCs/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 xml:space="preserve"> </w:t>
      </w:r>
      <w:r w:rsidRPr="00AF61FA">
        <w:rPr>
          <w:b/>
          <w:bCs/>
          <w:color w:val="000000"/>
          <w:sz w:val="28"/>
          <w:szCs w:val="28"/>
        </w:rPr>
        <w:t xml:space="preserve">сельского поселения   </w:t>
      </w:r>
      <w:proofErr w:type="spellStart"/>
      <w:r w:rsidRPr="00AF61FA">
        <w:rPr>
          <w:b/>
          <w:bCs/>
          <w:color w:val="000000"/>
          <w:sz w:val="28"/>
          <w:szCs w:val="28"/>
        </w:rPr>
        <w:t>Бекетовский</w:t>
      </w:r>
      <w:proofErr w:type="spellEnd"/>
      <w:r w:rsidRPr="00AF61FA">
        <w:rPr>
          <w:b/>
          <w:bCs/>
          <w:color w:val="000000"/>
          <w:sz w:val="28"/>
          <w:szCs w:val="28"/>
        </w:rPr>
        <w:t xml:space="preserve"> сельсовет </w:t>
      </w:r>
    </w:p>
    <w:p w:rsidR="00823CAE" w:rsidRDefault="00823CAE" w:rsidP="00823CAE">
      <w:pPr>
        <w:pStyle w:val="af4"/>
        <w:shd w:val="clear" w:color="auto" w:fill="FFFFFF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44C6">
        <w:rPr>
          <w:sz w:val="28"/>
          <w:szCs w:val="28"/>
        </w:rPr>
        <w:t xml:space="preserve">В соответствии с федеральными законами </w:t>
      </w:r>
      <w:hyperlink r:id="rId5" w:history="1">
        <w:r w:rsidRPr="000944C6">
          <w:rPr>
            <w:sz w:val="28"/>
            <w:szCs w:val="28"/>
          </w:rPr>
          <w:t>от 6 октября 2003 года N 131-ФЗ</w:t>
        </w:r>
      </w:hyperlink>
      <w:r w:rsidRPr="000944C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944C6">
          <w:rPr>
            <w:sz w:val="28"/>
            <w:szCs w:val="28"/>
          </w:rPr>
          <w:t>28 декабря 2009 года N 381-ФЗ</w:t>
        </w:r>
      </w:hyperlink>
      <w:r w:rsidRPr="000944C6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</w:t>
      </w:r>
    </w:p>
    <w:p w:rsidR="00823CAE" w:rsidRPr="00442B1C" w:rsidRDefault="00823CAE" w:rsidP="00823CAE">
      <w:pPr>
        <w:pStyle w:val="af4"/>
        <w:shd w:val="clear" w:color="auto" w:fill="FFFFFF"/>
        <w:spacing w:line="324" w:lineRule="auto"/>
        <w:jc w:val="both"/>
        <w:rPr>
          <w:b/>
          <w:color w:val="000000"/>
          <w:sz w:val="28"/>
          <w:szCs w:val="28"/>
        </w:rPr>
      </w:pPr>
      <w:r w:rsidRPr="00442B1C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442B1C">
        <w:rPr>
          <w:b/>
          <w:sz w:val="28"/>
          <w:szCs w:val="28"/>
        </w:rPr>
        <w:t>Бекетовский</w:t>
      </w:r>
      <w:proofErr w:type="spellEnd"/>
      <w:r w:rsidRPr="00442B1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42B1C">
        <w:rPr>
          <w:b/>
          <w:sz w:val="28"/>
          <w:szCs w:val="28"/>
        </w:rPr>
        <w:t>Ермекеевский</w:t>
      </w:r>
      <w:proofErr w:type="spellEnd"/>
      <w:r w:rsidRPr="00442B1C">
        <w:rPr>
          <w:b/>
          <w:sz w:val="28"/>
          <w:szCs w:val="28"/>
        </w:rPr>
        <w:t xml:space="preserve"> район республики Башкортостан решил</w:t>
      </w:r>
      <w:r w:rsidRPr="00442B1C">
        <w:rPr>
          <w:b/>
          <w:color w:val="000000"/>
          <w:sz w:val="28"/>
          <w:szCs w:val="28"/>
        </w:rPr>
        <w:t>:</w:t>
      </w:r>
    </w:p>
    <w:p w:rsidR="00823CAE" w:rsidRPr="00F310CA" w:rsidRDefault="00823CAE" w:rsidP="00823CAE">
      <w:pPr>
        <w:pStyle w:val="ConsPlusNormal"/>
        <w:widowControl/>
        <w:shd w:val="clear" w:color="auto" w:fill="FFFFFF"/>
        <w:spacing w:line="324" w:lineRule="auto"/>
        <w:ind w:firstLine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F310C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«Об организации работы нестационарных торговых объектов на территории сельского поселения </w:t>
      </w:r>
      <w:proofErr w:type="spellStart"/>
      <w:r w:rsidRPr="00F310C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F310C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сельсовет» (приложение №1)</w:t>
      </w:r>
    </w:p>
    <w:p w:rsidR="00823CAE" w:rsidRPr="00442B1C" w:rsidRDefault="00823CAE" w:rsidP="00823CAE">
      <w:pPr>
        <w:pStyle w:val="ConsPlusNormal"/>
        <w:widowControl/>
        <w:shd w:val="clear" w:color="auto" w:fill="FFFFFF"/>
        <w:spacing w:line="32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310CA">
        <w:rPr>
          <w:sz w:val="28"/>
          <w:szCs w:val="28"/>
        </w:rPr>
        <w:t xml:space="preserve"> </w:t>
      </w:r>
      <w:r w:rsidRPr="00442B1C">
        <w:rPr>
          <w:rFonts w:ascii="Times New Roman" w:hAnsi="Times New Roman" w:cs="Times New Roman"/>
          <w:sz w:val="28"/>
          <w:szCs w:val="28"/>
        </w:rPr>
        <w:t xml:space="preserve">Обнародовать 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42B1C">
        <w:rPr>
          <w:rFonts w:ascii="Times New Roman" w:hAnsi="Times New Roman" w:cs="Times New Roman"/>
          <w:sz w:val="28"/>
          <w:szCs w:val="28"/>
        </w:rPr>
        <w:t xml:space="preserve"> на информационном стенде                    администрации сельского поселения</w:t>
      </w:r>
    </w:p>
    <w:p w:rsidR="00823CAE" w:rsidRPr="00AF61FA" w:rsidRDefault="00823CAE" w:rsidP="00823CAE">
      <w:pPr>
        <w:pStyle w:val="af4"/>
        <w:shd w:val="clear" w:color="auto" w:fill="FFFFFF"/>
        <w:spacing w:line="324" w:lineRule="auto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F310C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выполнения настоящего решения возложить на главу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23CAE" w:rsidRPr="00AF61FA" w:rsidRDefault="00823CAE" w:rsidP="00823CAE">
      <w:pPr>
        <w:pStyle w:val="af4"/>
        <w:shd w:val="clear" w:color="auto" w:fill="FFFFFF"/>
        <w:spacing w:line="324" w:lineRule="auto"/>
        <w:rPr>
          <w:color w:val="000000"/>
          <w:sz w:val="28"/>
          <w:szCs w:val="28"/>
        </w:rPr>
      </w:pPr>
      <w:r w:rsidRPr="00AF61FA">
        <w:rPr>
          <w:color w:val="000000"/>
          <w:sz w:val="28"/>
          <w:szCs w:val="28"/>
        </w:rPr>
        <w:t xml:space="preserve">Глава сельского поселения </w:t>
      </w:r>
    </w:p>
    <w:p w:rsidR="00823CAE" w:rsidRDefault="00823CAE" w:rsidP="00823CAE">
      <w:pPr>
        <w:pStyle w:val="af4"/>
        <w:shd w:val="clear" w:color="auto" w:fill="FFFFFF"/>
        <w:spacing w:line="324" w:lineRule="auto"/>
        <w:rPr>
          <w:color w:val="000000"/>
          <w:sz w:val="28"/>
          <w:szCs w:val="28"/>
        </w:rPr>
      </w:pPr>
      <w:proofErr w:type="spellStart"/>
      <w:r w:rsidRPr="00AF61FA">
        <w:rPr>
          <w:color w:val="000000"/>
          <w:sz w:val="28"/>
          <w:szCs w:val="28"/>
        </w:rPr>
        <w:t>Бекетовский</w:t>
      </w:r>
      <w:proofErr w:type="spellEnd"/>
      <w:r w:rsidRPr="00AF61FA">
        <w:rPr>
          <w:color w:val="000000"/>
          <w:sz w:val="28"/>
          <w:szCs w:val="28"/>
        </w:rPr>
        <w:t xml:space="preserve"> сельсовет                         </w:t>
      </w:r>
      <w:proofErr w:type="spellStart"/>
      <w:r w:rsidRPr="00AF61FA">
        <w:rPr>
          <w:color w:val="000000"/>
          <w:sz w:val="28"/>
          <w:szCs w:val="28"/>
        </w:rPr>
        <w:t>З.З.</w:t>
      </w:r>
      <w:r>
        <w:rPr>
          <w:color w:val="000000"/>
          <w:sz w:val="28"/>
          <w:szCs w:val="28"/>
        </w:rPr>
        <w:t>И</w:t>
      </w:r>
      <w:r w:rsidRPr="00AF61FA">
        <w:rPr>
          <w:color w:val="000000"/>
          <w:sz w:val="28"/>
          <w:szCs w:val="28"/>
        </w:rPr>
        <w:t>сламова</w:t>
      </w:r>
      <w:proofErr w:type="spellEnd"/>
      <w:r w:rsidRPr="00AF61FA">
        <w:rPr>
          <w:color w:val="000000"/>
          <w:sz w:val="28"/>
          <w:szCs w:val="28"/>
        </w:rPr>
        <w:t xml:space="preserve">     </w:t>
      </w:r>
    </w:p>
    <w:p w:rsidR="00823CAE" w:rsidRDefault="00823CAE" w:rsidP="00823CAE">
      <w:pPr>
        <w:pStyle w:val="af4"/>
        <w:shd w:val="clear" w:color="auto" w:fill="FFFFFF"/>
        <w:spacing w:line="324" w:lineRule="auto"/>
        <w:rPr>
          <w:color w:val="000000"/>
          <w:sz w:val="28"/>
          <w:szCs w:val="28"/>
        </w:rPr>
      </w:pPr>
    </w:p>
    <w:p w:rsidR="00823CAE" w:rsidRDefault="00823CAE" w:rsidP="00823CAE">
      <w:pPr>
        <w:pStyle w:val="Style1"/>
        <w:widowControl/>
        <w:tabs>
          <w:tab w:val="left" w:leader="underscore" w:pos="6912"/>
          <w:tab w:val="left" w:leader="underscore" w:pos="8630"/>
        </w:tabs>
        <w:spacing w:line="226" w:lineRule="exact"/>
        <w:ind w:left="5822"/>
        <w:rPr>
          <w:rStyle w:val="FontStyle11"/>
          <w:sz w:val="20"/>
          <w:szCs w:val="20"/>
        </w:rPr>
      </w:pPr>
    </w:p>
    <w:p w:rsidR="00823CAE" w:rsidRPr="00CD5C5A" w:rsidRDefault="00823CAE" w:rsidP="00823CAE">
      <w:pPr>
        <w:pStyle w:val="Style1"/>
        <w:widowControl/>
        <w:tabs>
          <w:tab w:val="left" w:leader="underscore" w:pos="6912"/>
          <w:tab w:val="left" w:leader="underscore" w:pos="8630"/>
        </w:tabs>
        <w:spacing w:line="226" w:lineRule="exact"/>
        <w:ind w:left="5822"/>
        <w:rPr>
          <w:rStyle w:val="FontStyle11"/>
          <w:sz w:val="20"/>
          <w:szCs w:val="20"/>
        </w:rPr>
      </w:pPr>
      <w:r w:rsidRPr="00CD5C5A">
        <w:rPr>
          <w:rStyle w:val="FontStyle11"/>
          <w:sz w:val="20"/>
          <w:szCs w:val="20"/>
        </w:rPr>
        <w:t>Приложение 1</w:t>
      </w:r>
      <w:r w:rsidRPr="00CD5C5A">
        <w:rPr>
          <w:rStyle w:val="FontStyle11"/>
          <w:sz w:val="20"/>
          <w:szCs w:val="20"/>
        </w:rPr>
        <w:br/>
      </w:r>
      <w:r>
        <w:rPr>
          <w:rStyle w:val="FontStyle11"/>
          <w:sz w:val="20"/>
          <w:szCs w:val="20"/>
        </w:rPr>
        <w:t xml:space="preserve">  к решению Совета</w:t>
      </w:r>
      <w:r w:rsidRPr="00CD5C5A">
        <w:rPr>
          <w:rStyle w:val="FontStyle11"/>
          <w:sz w:val="20"/>
          <w:szCs w:val="20"/>
        </w:rPr>
        <w:br/>
      </w:r>
      <w:r>
        <w:rPr>
          <w:rStyle w:val="FontStyle11"/>
          <w:sz w:val="20"/>
          <w:szCs w:val="20"/>
        </w:rPr>
        <w:t xml:space="preserve"> </w:t>
      </w:r>
      <w:r w:rsidRPr="00CD5C5A">
        <w:rPr>
          <w:rStyle w:val="FontStyle11"/>
          <w:sz w:val="20"/>
          <w:szCs w:val="20"/>
        </w:rPr>
        <w:t xml:space="preserve">сельского поселения </w:t>
      </w:r>
      <w:proofErr w:type="spellStart"/>
      <w:r w:rsidRPr="00CD5C5A">
        <w:rPr>
          <w:rStyle w:val="FontStyle11"/>
          <w:sz w:val="20"/>
          <w:szCs w:val="20"/>
        </w:rPr>
        <w:t>Бекетовский</w:t>
      </w:r>
      <w:proofErr w:type="spellEnd"/>
      <w:r w:rsidRPr="00CD5C5A">
        <w:rPr>
          <w:rStyle w:val="FontStyle11"/>
          <w:sz w:val="20"/>
          <w:szCs w:val="20"/>
        </w:rPr>
        <w:t xml:space="preserve"> </w:t>
      </w:r>
    </w:p>
    <w:p w:rsidR="00823CAE" w:rsidRDefault="00823CAE" w:rsidP="00823CAE">
      <w:pPr>
        <w:pStyle w:val="Style1"/>
        <w:widowControl/>
        <w:tabs>
          <w:tab w:val="left" w:leader="underscore" w:pos="6912"/>
          <w:tab w:val="left" w:leader="underscore" w:pos="8630"/>
        </w:tabs>
        <w:spacing w:line="226" w:lineRule="exact"/>
        <w:rPr>
          <w:rStyle w:val="FontStyle11"/>
          <w:sz w:val="20"/>
          <w:szCs w:val="20"/>
        </w:rPr>
      </w:pPr>
      <w:r w:rsidRPr="00CD5C5A">
        <w:rPr>
          <w:rStyle w:val="FontStyle11"/>
          <w:sz w:val="20"/>
          <w:szCs w:val="20"/>
        </w:rPr>
        <w:t xml:space="preserve">                                                                      </w:t>
      </w:r>
      <w:r>
        <w:rPr>
          <w:rStyle w:val="FontStyle11"/>
          <w:sz w:val="20"/>
          <w:szCs w:val="20"/>
        </w:rPr>
        <w:t xml:space="preserve">               с</w:t>
      </w:r>
      <w:r w:rsidRPr="00CD5C5A">
        <w:rPr>
          <w:rStyle w:val="FontStyle11"/>
          <w:sz w:val="20"/>
          <w:szCs w:val="20"/>
        </w:rPr>
        <w:t xml:space="preserve">ельсовет муниципального района </w:t>
      </w:r>
    </w:p>
    <w:p w:rsidR="00823CAE" w:rsidRPr="00CD5C5A" w:rsidRDefault="00823CAE" w:rsidP="00823CAE">
      <w:pPr>
        <w:pStyle w:val="Style1"/>
        <w:widowControl/>
        <w:tabs>
          <w:tab w:val="left" w:leader="underscore" w:pos="6912"/>
          <w:tab w:val="left" w:leader="underscore" w:pos="8630"/>
        </w:tabs>
        <w:spacing w:line="226" w:lineRule="exact"/>
      </w:pPr>
      <w:r>
        <w:rPr>
          <w:rStyle w:val="FontStyle11"/>
          <w:sz w:val="20"/>
          <w:szCs w:val="20"/>
        </w:rPr>
        <w:t xml:space="preserve">              </w:t>
      </w:r>
      <w:r w:rsidRPr="00CD5C5A">
        <w:rPr>
          <w:rStyle w:val="FontStyle11"/>
          <w:sz w:val="20"/>
          <w:szCs w:val="20"/>
        </w:rPr>
        <w:t xml:space="preserve">                                                                      </w:t>
      </w:r>
      <w:r>
        <w:rPr>
          <w:rStyle w:val="FontStyle11"/>
          <w:sz w:val="20"/>
          <w:szCs w:val="20"/>
        </w:rPr>
        <w:t xml:space="preserve"> </w:t>
      </w:r>
      <w:proofErr w:type="spellStart"/>
      <w:r w:rsidRPr="00CD5C5A">
        <w:rPr>
          <w:rStyle w:val="FontStyle11"/>
          <w:sz w:val="20"/>
          <w:szCs w:val="20"/>
        </w:rPr>
        <w:t>Ермекеевский</w:t>
      </w:r>
      <w:proofErr w:type="spellEnd"/>
      <w:r w:rsidRPr="00CD5C5A">
        <w:rPr>
          <w:rStyle w:val="FontStyle11"/>
          <w:sz w:val="20"/>
          <w:szCs w:val="20"/>
        </w:rPr>
        <w:t xml:space="preserve"> район РБ</w:t>
      </w:r>
      <w:r w:rsidRPr="00CD5C5A">
        <w:rPr>
          <w:rStyle w:val="FontStyle11"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Style w:val="FontStyle11"/>
          <w:sz w:val="20"/>
          <w:szCs w:val="20"/>
        </w:rPr>
        <w:t xml:space="preserve">                     от «06</w:t>
      </w:r>
      <w:r w:rsidRPr="00CD5C5A">
        <w:rPr>
          <w:rStyle w:val="FontStyle11"/>
          <w:sz w:val="20"/>
          <w:szCs w:val="20"/>
        </w:rPr>
        <w:t>» апреля 2012 года №</w:t>
      </w:r>
      <w:r>
        <w:rPr>
          <w:rStyle w:val="FontStyle11"/>
          <w:sz w:val="20"/>
          <w:szCs w:val="20"/>
        </w:rPr>
        <w:t xml:space="preserve"> </w:t>
      </w:r>
      <w:r w:rsidRPr="00CD5C5A">
        <w:rPr>
          <w:rStyle w:val="FontStyle11"/>
          <w:sz w:val="20"/>
          <w:szCs w:val="20"/>
        </w:rPr>
        <w:t>1</w:t>
      </w:r>
      <w:r>
        <w:rPr>
          <w:rStyle w:val="FontStyle11"/>
          <w:sz w:val="20"/>
          <w:szCs w:val="20"/>
        </w:rPr>
        <w:t>3.6</w:t>
      </w:r>
    </w:p>
    <w:p w:rsidR="00823CAE" w:rsidRDefault="00823CAE" w:rsidP="00823CAE">
      <w:pPr>
        <w:jc w:val="center"/>
        <w:rPr>
          <w:rStyle w:val="a3"/>
          <w:bCs w:val="0"/>
        </w:rPr>
      </w:pPr>
    </w:p>
    <w:p w:rsidR="00823CAE" w:rsidRDefault="00823CAE" w:rsidP="00823CAE">
      <w:pPr>
        <w:jc w:val="center"/>
        <w:rPr>
          <w:rStyle w:val="a3"/>
          <w:bCs w:val="0"/>
        </w:rPr>
      </w:pPr>
    </w:p>
    <w:p w:rsidR="00823CAE" w:rsidRDefault="00823CAE" w:rsidP="00823CAE">
      <w:pPr>
        <w:jc w:val="center"/>
        <w:rPr>
          <w:rStyle w:val="a3"/>
          <w:bCs w:val="0"/>
        </w:rPr>
      </w:pPr>
    </w:p>
    <w:p w:rsidR="00823CAE" w:rsidRDefault="00823CAE" w:rsidP="00823CAE">
      <w:pPr>
        <w:jc w:val="center"/>
      </w:pPr>
      <w:r>
        <w:rPr>
          <w:rStyle w:val="a3"/>
          <w:bCs w:val="0"/>
        </w:rPr>
        <w:t>ПОЛОЖЕНИЕ</w:t>
      </w:r>
    </w:p>
    <w:p w:rsidR="00823CAE" w:rsidRDefault="00823CAE" w:rsidP="00823CAE">
      <w:pPr>
        <w:jc w:val="center"/>
      </w:pPr>
      <w:r>
        <w:rPr>
          <w:rStyle w:val="a3"/>
          <w:bCs w:val="0"/>
        </w:rPr>
        <w:t xml:space="preserve">«Об организации работы нестационарных торговых объектов на территории сельского поселения </w:t>
      </w:r>
      <w:proofErr w:type="spellStart"/>
      <w:r>
        <w:rPr>
          <w:rStyle w:val="a3"/>
          <w:bCs w:val="0"/>
        </w:rPr>
        <w:t>Бекетовский</w:t>
      </w:r>
      <w:proofErr w:type="spellEnd"/>
      <w:r>
        <w:rPr>
          <w:rStyle w:val="a3"/>
          <w:bCs w:val="0"/>
        </w:rPr>
        <w:t xml:space="preserve"> сельсовет»</w:t>
      </w:r>
    </w:p>
    <w:p w:rsidR="00823CAE" w:rsidRDefault="00823CAE" w:rsidP="00823CAE">
      <w:pPr>
        <w:ind w:firstLine="720"/>
        <w:jc w:val="center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Настоящие Положение принято в целях обеспечения жителей сельского поселения </w:t>
      </w:r>
      <w:proofErr w:type="spellStart"/>
      <w:r>
        <w:rPr>
          <w:szCs w:val="20"/>
        </w:rPr>
        <w:t>Бекетовский</w:t>
      </w:r>
      <w:proofErr w:type="spellEnd"/>
      <w:r>
        <w:rPr>
          <w:szCs w:val="20"/>
        </w:rPr>
        <w:t xml:space="preserve"> сельсовет услугами общественного питания и бытового обслуживания и устанавливает основы организации работы нестационарных объектов торговой сети на территории сельского поселения </w:t>
      </w:r>
      <w:proofErr w:type="spellStart"/>
      <w:r>
        <w:rPr>
          <w:szCs w:val="20"/>
        </w:rPr>
        <w:t>Бекетовский</w:t>
      </w:r>
      <w:proofErr w:type="spellEnd"/>
      <w:r>
        <w:rPr>
          <w:szCs w:val="20"/>
        </w:rPr>
        <w:t xml:space="preserve"> сельсовет.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center"/>
      </w:pPr>
      <w:r>
        <w:rPr>
          <w:rStyle w:val="a3"/>
          <w:bCs w:val="0"/>
        </w:rPr>
        <w:t>Статья 1. Общие положения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1.1. Нестационарные объекты мелкорозничной торговой сети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1.2. Размещение нестационарных объектов мелкорозничной торговой сети осуществляется в соответствии с утвержденными Администрацией сельского поселения </w:t>
      </w:r>
      <w:proofErr w:type="spellStart"/>
      <w:r>
        <w:rPr>
          <w:szCs w:val="20"/>
        </w:rPr>
        <w:t>Бекетовский</w:t>
      </w:r>
      <w:proofErr w:type="spellEnd"/>
      <w:r>
        <w:rPr>
          <w:szCs w:val="20"/>
        </w:rPr>
        <w:t xml:space="preserve"> сельсовет схемами.</w:t>
      </w:r>
    </w:p>
    <w:p w:rsidR="00823CAE" w:rsidRDefault="00823CAE" w:rsidP="00823CAE">
      <w:pPr>
        <w:ind w:firstLine="720"/>
        <w:jc w:val="both"/>
      </w:pPr>
    </w:p>
    <w:p w:rsidR="00823CAE" w:rsidRDefault="00823CAE" w:rsidP="00823CAE">
      <w:pPr>
        <w:ind w:firstLine="720"/>
        <w:jc w:val="both"/>
      </w:pPr>
      <w:r>
        <w:rPr>
          <w:szCs w:val="20"/>
        </w:rPr>
        <w:t>1.3. К нестационарным объектам мелкорозничной торговой сети относятся:</w:t>
      </w:r>
    </w:p>
    <w:p w:rsidR="00823CAE" w:rsidRDefault="00823CAE" w:rsidP="00823CAE">
      <w:pPr>
        <w:jc w:val="both"/>
      </w:pPr>
      <w:proofErr w:type="spellStart"/>
      <w:r>
        <w:rPr>
          <w:szCs w:val="20"/>
        </w:rPr>
        <w:t>автомагазины</w:t>
      </w:r>
      <w:proofErr w:type="spellEnd"/>
      <w:r>
        <w:rPr>
          <w:szCs w:val="20"/>
        </w:rPr>
        <w:t xml:space="preserve"> (автолавки, автоприцепы, </w:t>
      </w:r>
      <w:proofErr w:type="spellStart"/>
      <w:r>
        <w:rPr>
          <w:szCs w:val="20"/>
        </w:rPr>
        <w:t>тонары</w:t>
      </w:r>
      <w:proofErr w:type="spellEnd"/>
      <w:r>
        <w:rPr>
          <w:szCs w:val="20"/>
        </w:rPr>
        <w:t>);</w:t>
      </w:r>
    </w:p>
    <w:p w:rsidR="00823CAE" w:rsidRDefault="00823CAE" w:rsidP="00823CAE">
      <w:pPr>
        <w:jc w:val="both"/>
      </w:pPr>
      <w:r>
        <w:rPr>
          <w:szCs w:val="20"/>
        </w:rPr>
        <w:t>изотермические емкости и цистерны;</w:t>
      </w:r>
    </w:p>
    <w:p w:rsidR="00823CAE" w:rsidRDefault="00823CAE" w:rsidP="00823CAE">
      <w:pPr>
        <w:jc w:val="both"/>
      </w:pPr>
      <w:r>
        <w:rPr>
          <w:szCs w:val="20"/>
        </w:rPr>
        <w:t>тележки, лотки;</w:t>
      </w:r>
    </w:p>
    <w:p w:rsidR="00823CAE" w:rsidRDefault="00823CAE" w:rsidP="00823CAE">
      <w:pPr>
        <w:jc w:val="both"/>
      </w:pPr>
      <w:r>
        <w:rPr>
          <w:szCs w:val="20"/>
        </w:rPr>
        <w:t>палатки;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1.4. Торговля аудио-видеопродукцией, компьютерными информационными носителями в нестационарных объектах мелкорозничной торговой сети не допускается.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1.5. Нестационарные объекты мелкорозничной торговой сети размещаются в местах, утвержденных постановлением главы администрации  муниципального района без оформления земельно-правовых отношений, на основании договора на размещение нестационарного объекта мелкорозничной торговой сети.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1.6. На нестационарных объектах мелкорозничной торговой сети должна быть вывеска с фирменным наименованием юридического лица (индивидуального предпринимателя), местом их нахождения (юридическим адресом), режимом работы.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center"/>
      </w:pPr>
      <w:r>
        <w:rPr>
          <w:rStyle w:val="a3"/>
          <w:bCs w:val="0"/>
        </w:rPr>
        <w:t>Статья 2. Общие требования к нестационарным объектам мелкорозничной торговой сети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2.1. Размещение и планировка нестационарных объектов мелкорозничной торговой сети,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товаров, а также обеспечивать условия труда и правила личной гигиены работников.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2.2. На каждом нестационарном объекте мелкорозничной торговой сети должен быть соответствующий инвентарь и технологическое оборудование, измерительные приборы, средства охлаждения (при необходимости).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lastRenderedPageBreak/>
        <w:t xml:space="preserve">2.3. В нестационарных объектах мелкорозничной торговой сети допускается использование измерительных приборов, в том числе весового оборудования, соответствующего области применения и классу точности, имеющего необходимые оттиски </w:t>
      </w:r>
      <w:proofErr w:type="spellStart"/>
      <w:r>
        <w:rPr>
          <w:szCs w:val="20"/>
        </w:rPr>
        <w:t>поверительных</w:t>
      </w:r>
      <w:proofErr w:type="spellEnd"/>
      <w:r>
        <w:rPr>
          <w:szCs w:val="20"/>
        </w:rPr>
        <w:t xml:space="preserve"> клейм и соответствующие техническим требованиям для обеспечения единства и точности измерения.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Запрещается использование безменов, бытовых, медицинских, передвижных товарных ("почтовых") весов, а также, не предусмотренных Государственным реестром средств измерений.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Применяемые средства измерений должны быть исправны и проходить в установленном порядке проверку в органах Государственной метрологической службы.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2.4. Владельцы нестационарных объектов мелкорозничной торговой сети обязаны содержать их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к объектам территории.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2.5. Нестационарные объекты мелкорозничной торговой сети могут использоваться для размещения рекламы, в соответствии с законодательством Российской Федерации.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center"/>
      </w:pPr>
      <w:r>
        <w:rPr>
          <w:rStyle w:val="a3"/>
          <w:bCs w:val="0"/>
        </w:rPr>
        <w:t>Статья 3. Порядок продажи товаров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3.1. 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3.2.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3.3. 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3.4. На каждом нестационарном объекте мелкорозничной торговой сети в течение всего времени работы должны находиться и предъявляться по требованию органов государственного контроля (надзора) следующие документы: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договор на размещение нестационарного объекта мелкорозничной торговой сети, который должен быть размещен в доступном для покупателей месте;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документы, указывающие источник поступления и подтверждающие качество и безопасность реализуемой продукции;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заверенная копия документа о регистрации контрольно-кассовой техники (кроме случаев, когда в соответствии с федеральным законодательством контрольно-кассовая техника не применяется);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журнал учета мероприятий по контролю;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Нестационарные объекты мелкорозничной торговой сети должны быть оснащены аптечкой первой помощи.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3.5. Работники обязаны: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соблюдать требования Федерального закона «О санитарно-эпидемиологическом благополучии населения» от 30.03.1999г. №52-ФЗ;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содержать объект, торговое оборудование, инвентарь в чистоте;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предохранять товары от пыли, загрязнения;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иметь личные медицинские книжки, чистую форменную одежду;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строго соблюдать правила личной гигиены и санитарного содержания прилегающей территории;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представлять достоверную информацию о реализуемых товарах (оказываемых услугах) в соответствии с Законом Российской Федерации «О защите прав потребителей».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lastRenderedPageBreak/>
        <w:t>3.6. В нестационарных объектах мелкорозничной торговой сети реализация товаров допускается только в соответствии с профилем и специализацией нестационарного объекта мелкорозничной торговой сети.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3.7. Реализация алкогольной продукции в нестационарных объектах мелкорозничной торговой сети осуществляется в соответствии с нормативными правовыми актами Российской Федерации и Республики Башкортостан. 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center"/>
      </w:pPr>
      <w:r>
        <w:rPr>
          <w:rStyle w:val="a3"/>
          <w:bCs w:val="0"/>
        </w:rPr>
        <w:t>Статья 4. Порядок заключение договоров</w:t>
      </w:r>
    </w:p>
    <w:p w:rsidR="00823CAE" w:rsidRDefault="00823CAE" w:rsidP="00823CAE">
      <w:pPr>
        <w:ind w:firstLine="720"/>
        <w:jc w:val="both"/>
        <w:rPr>
          <w:szCs w:val="20"/>
        </w:rPr>
      </w:pPr>
      <w:r>
        <w:rPr>
          <w:szCs w:val="20"/>
        </w:rPr>
        <w:t> </w:t>
      </w:r>
    </w:p>
    <w:p w:rsidR="00823CAE" w:rsidRDefault="00823CAE" w:rsidP="00823CAE">
      <w:pPr>
        <w:ind w:firstLine="720"/>
        <w:jc w:val="both"/>
        <w:rPr>
          <w:szCs w:val="20"/>
        </w:rPr>
      </w:pPr>
    </w:p>
    <w:p w:rsidR="00823CAE" w:rsidRDefault="00823CAE" w:rsidP="00823CAE">
      <w:pPr>
        <w:ind w:firstLine="720"/>
        <w:jc w:val="both"/>
      </w:pPr>
    </w:p>
    <w:p w:rsidR="00823CAE" w:rsidRDefault="00823CAE" w:rsidP="00823CAE">
      <w:pPr>
        <w:ind w:firstLine="720"/>
        <w:jc w:val="both"/>
      </w:pPr>
      <w:r>
        <w:rPr>
          <w:szCs w:val="20"/>
        </w:rPr>
        <w:t>4.1. Для оформления договора заявитель представляет: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свидетельство о государственной регистрации юридического лица или физического лица в качестве индивидуального предпринимателя;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документы, подтверждающие полномочия руководителя юридического лица действовать от его имени;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документ, удостоверяющий личность заявителя.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ассортиментный перечень реализуемой продукции и санитарно-эпидемиологическое заключение, выданное в установленном порядке;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оригинал и копию документа о регистрации контрольно-кассовой техники;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оригинал и копию согласования с Управлением государственного пожарного надзора;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>оригинал и копия свидетельства о регистрации транспортного средства и санитарного паспорта (для нестационарных объектов на базе транспортных средств).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Оригиналы возвращаются после принятия копий. </w:t>
      </w:r>
    </w:p>
    <w:p w:rsidR="00823CAE" w:rsidRDefault="00823CAE" w:rsidP="00823CAE">
      <w:pPr>
        <w:ind w:firstLine="720"/>
        <w:jc w:val="both"/>
      </w:pPr>
      <w:r>
        <w:rPr>
          <w:szCs w:val="20"/>
        </w:rPr>
        <w:t xml:space="preserve">4.2. Права и обязанности по договору не подлежат передаче другим юридическим лицам и (или) индивидуальным предпринимателям. </w:t>
      </w:r>
    </w:p>
    <w:p w:rsidR="00823CAE" w:rsidRDefault="00823CAE" w:rsidP="00823CAE">
      <w:pPr>
        <w:ind w:firstLine="720"/>
        <w:jc w:val="both"/>
        <w:rPr>
          <w:szCs w:val="20"/>
        </w:rPr>
      </w:pPr>
      <w:r>
        <w:rPr>
          <w:szCs w:val="20"/>
        </w:rPr>
        <w:t xml:space="preserve">4.3. </w:t>
      </w:r>
      <w:proofErr w:type="gramStart"/>
      <w:r>
        <w:rPr>
          <w:szCs w:val="20"/>
        </w:rPr>
        <w:t>Договор</w:t>
      </w:r>
      <w:proofErr w:type="gramEnd"/>
      <w:r>
        <w:rPr>
          <w:szCs w:val="20"/>
        </w:rPr>
        <w:t xml:space="preserve"> может быть расторгнут до истечения срока, на который он заключен. Основаниями для досрочного прекращения договора может служить наличие в работе нестационарного объекта мелкорозничной торговой сети систематических (два и более раз) нарушений правил торговли и санитарных норм. </w:t>
      </w:r>
    </w:p>
    <w:p w:rsidR="00823CAE" w:rsidRDefault="00823CAE" w:rsidP="00823CAE">
      <w:pPr>
        <w:ind w:firstLine="720"/>
        <w:jc w:val="both"/>
        <w:rPr>
          <w:szCs w:val="20"/>
        </w:rPr>
      </w:pPr>
    </w:p>
    <w:p w:rsidR="00823CAE" w:rsidRDefault="00823CAE" w:rsidP="00823CAE">
      <w:pPr>
        <w:ind w:firstLine="720"/>
        <w:jc w:val="both"/>
        <w:rPr>
          <w:szCs w:val="20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p w:rsidR="00823CAE" w:rsidRDefault="00823CAE" w:rsidP="00823CAE">
      <w:pPr>
        <w:jc w:val="both"/>
        <w:rPr>
          <w:sz w:val="28"/>
          <w:szCs w:val="28"/>
        </w:rPr>
      </w:pPr>
    </w:p>
    <w:sectPr w:rsidR="00823CAE" w:rsidSect="00823C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AE"/>
    <w:rsid w:val="00094AC3"/>
    <w:rsid w:val="002F4FDD"/>
    <w:rsid w:val="00444B42"/>
    <w:rsid w:val="00522A96"/>
    <w:rsid w:val="005D5B26"/>
    <w:rsid w:val="00823CAE"/>
    <w:rsid w:val="00B30793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823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823CAE"/>
    <w:pPr>
      <w:spacing w:before="150" w:after="225"/>
    </w:pPr>
  </w:style>
  <w:style w:type="paragraph" w:customStyle="1" w:styleId="Style1">
    <w:name w:val="Style1"/>
    <w:basedOn w:val="a"/>
    <w:rsid w:val="00823CAE"/>
    <w:pPr>
      <w:widowControl w:val="0"/>
      <w:autoSpaceDE w:val="0"/>
      <w:autoSpaceDN w:val="0"/>
      <w:adjustRightInd w:val="0"/>
      <w:spacing w:line="229" w:lineRule="exact"/>
      <w:ind w:firstLine="1642"/>
    </w:pPr>
  </w:style>
  <w:style w:type="character" w:customStyle="1" w:styleId="FontStyle11">
    <w:name w:val="Font Style11"/>
    <w:basedOn w:val="a0"/>
    <w:rsid w:val="00823CAE"/>
    <w:rPr>
      <w:rFonts w:ascii="Times New Roman" w:hAnsi="Times New Roman" w:cs="Times New Roman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23C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1992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2016-03-14T08:54:00Z</dcterms:created>
  <dcterms:modified xsi:type="dcterms:W3CDTF">2016-03-14T09:24:00Z</dcterms:modified>
</cp:coreProperties>
</file>